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_GB2312" w:hAnsi="宋体" w:eastAsia="仿宋_GB2312" w:cs="宋体"/>
          <w:kern w:val="0"/>
          <w:sz w:val="28"/>
          <w:szCs w:val="28"/>
        </w:rPr>
      </w:pPr>
    </w:p>
    <w:p>
      <w:pPr>
        <w:spacing w:line="480" w:lineRule="exact"/>
        <w:jc w:val="center"/>
        <w:rPr>
          <w:rFonts w:hint="eastAsia" w:ascii="仿宋_GB2312" w:hAnsi="宋体" w:eastAsia="仿宋_GB2312" w:cs="宋体"/>
          <w:kern w:val="0"/>
          <w:sz w:val="28"/>
          <w:szCs w:val="28"/>
        </w:rPr>
      </w:pPr>
    </w:p>
    <w:p>
      <w:pPr>
        <w:spacing w:line="480" w:lineRule="exact"/>
        <w:jc w:val="center"/>
        <w:rPr>
          <w:rFonts w:hint="eastAsia" w:ascii="仿宋_GB2312" w:hAnsi="宋体" w:eastAsia="仿宋_GB2312" w:cs="宋体"/>
          <w:kern w:val="0"/>
          <w:sz w:val="28"/>
          <w:szCs w:val="28"/>
        </w:rPr>
      </w:pPr>
    </w:p>
    <w:p>
      <w:pPr>
        <w:spacing w:line="480" w:lineRule="exact"/>
        <w:jc w:val="center"/>
        <w:rPr>
          <w:rFonts w:hint="eastAsia" w:ascii="仿宋_GB2312" w:hAnsi="宋体" w:eastAsia="仿宋_GB2312" w:cs="宋体"/>
          <w:kern w:val="0"/>
          <w:szCs w:val="21"/>
        </w:rPr>
      </w:pPr>
    </w:p>
    <w:p>
      <w:pPr>
        <w:spacing w:line="480" w:lineRule="exact"/>
        <w:jc w:val="center"/>
        <w:rPr>
          <w:rFonts w:hint="eastAsia" w:ascii="仿宋_GB2312" w:hAnsi="宋体" w:eastAsia="仿宋_GB2312" w:cs="宋体"/>
          <w:kern w:val="0"/>
          <w:szCs w:val="21"/>
        </w:rPr>
      </w:pPr>
    </w:p>
    <w:p>
      <w:pPr>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通大院体[2017]</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号</w:t>
      </w:r>
    </w:p>
    <w:p>
      <w:pPr>
        <w:jc w:val="center"/>
        <w:rPr>
          <w:rFonts w:hint="eastAsia" w:ascii="仿宋_GB2312" w:hAnsi="宋体" w:eastAsia="仿宋_GB2312" w:cs="宋体"/>
          <w:kern w:val="0"/>
          <w:sz w:val="36"/>
          <w:szCs w:val="32"/>
        </w:rPr>
      </w:pPr>
    </w:p>
    <w:p>
      <w:pPr>
        <w:jc w:val="center"/>
        <w:rPr>
          <w:rFonts w:hint="eastAsia" w:ascii="宋体" w:hAnsi="宋体" w:eastAsia="宋体" w:cs="宋体"/>
          <w:color w:val="000000"/>
          <w:sz w:val="36"/>
          <w:szCs w:val="36"/>
        </w:rPr>
      </w:pPr>
      <w:r>
        <w:rPr>
          <w:rFonts w:eastAsia="黑体"/>
          <w:bCs/>
          <w:color w:val="000000" w:themeColor="text1"/>
          <w:sz w:val="36"/>
          <w:szCs w:val="36"/>
        </w:rPr>
        <w:t>体育科学学院奖励性绩效工资分配实施方案</w:t>
      </w:r>
    </w:p>
    <w:p>
      <w:pPr>
        <w:spacing w:line="460" w:lineRule="exact"/>
        <w:jc w:val="center"/>
        <w:rPr>
          <w:rFonts w:hint="eastAsia" w:ascii="宋体" w:hAnsi="宋体" w:eastAsia="宋体" w:cs="宋体"/>
          <w:b/>
          <w:bCs/>
          <w:sz w:val="36"/>
          <w:szCs w:val="36"/>
          <w:lang w:val="en-US" w:eastAsia="zh-CN"/>
        </w:rPr>
      </w:pPr>
      <w:r>
        <w:rPr>
          <w:b/>
          <w:bCs/>
          <w:color w:val="000000" w:themeColor="text1"/>
          <w:sz w:val="24"/>
          <w:szCs w:val="24"/>
        </w:rPr>
        <w:t>(2017年试行)</w:t>
      </w:r>
    </w:p>
    <w:p>
      <w:pPr>
        <w:spacing w:line="460" w:lineRule="exact"/>
        <w:jc w:val="center"/>
        <w:rPr>
          <w:rFonts w:eastAsia="黑体"/>
          <w:bCs/>
          <w:color w:val="000000" w:themeColor="text1"/>
          <w:sz w:val="36"/>
          <w:szCs w:val="36"/>
        </w:rPr>
      </w:pPr>
    </w:p>
    <w:p>
      <w:p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为了进一步深化人事分配制度改革，充分发挥绩效工资分配的激励导向作用，根据《南通大学绩效工资实施办法指导意见》（暂行），以及《南通大学业绩分计算办法》、《南通大学教学科研成果奖励办法》等有关文件精神，结合学院的实际，特制定本实施办法。</w:t>
      </w:r>
    </w:p>
    <w:p>
      <w:pPr>
        <w:numPr>
          <w:ilvl w:val="0"/>
          <w:numId w:val="1"/>
        </w:numPr>
        <w:spacing w:line="360" w:lineRule="exact"/>
        <w:ind w:firstLine="482" w:firstLineChars="200"/>
        <w:rPr>
          <w:rFonts w:eastAsia="仿宋_GB2312"/>
          <w:b/>
          <w:bCs/>
          <w:color w:val="000000" w:themeColor="text1"/>
          <w:sz w:val="24"/>
          <w:szCs w:val="24"/>
        </w:rPr>
      </w:pPr>
      <w:r>
        <w:rPr>
          <w:rFonts w:eastAsia="仿宋_GB2312"/>
          <w:b/>
          <w:bCs/>
          <w:color w:val="000000" w:themeColor="text1"/>
          <w:sz w:val="24"/>
          <w:szCs w:val="24"/>
        </w:rPr>
        <w:t>指导思想</w:t>
      </w:r>
    </w:p>
    <w:p>
      <w:pPr>
        <w:numPr>
          <w:ilvl w:val="0"/>
          <w:numId w:val="2"/>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激发活力，提升效率。</w:t>
      </w:r>
    </w:p>
    <w:p>
      <w:pPr>
        <w:numPr>
          <w:ilvl w:val="0"/>
          <w:numId w:val="2"/>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按劳分配，优绩优酬。</w:t>
      </w:r>
    </w:p>
    <w:p>
      <w:pPr>
        <w:numPr>
          <w:ilvl w:val="0"/>
          <w:numId w:val="2"/>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突出绩效，兼顾公平。</w:t>
      </w:r>
    </w:p>
    <w:p>
      <w:pPr>
        <w:numPr>
          <w:ilvl w:val="0"/>
          <w:numId w:val="2"/>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突出优势，兼顾全面。</w:t>
      </w:r>
    </w:p>
    <w:p>
      <w:pPr>
        <w:spacing w:line="360" w:lineRule="exact"/>
        <w:ind w:firstLine="482" w:firstLineChars="200"/>
        <w:rPr>
          <w:rFonts w:eastAsia="仿宋_GB2312"/>
          <w:b/>
          <w:bCs/>
          <w:color w:val="000000" w:themeColor="text1"/>
          <w:sz w:val="24"/>
          <w:szCs w:val="24"/>
        </w:rPr>
      </w:pPr>
      <w:r>
        <w:rPr>
          <w:rFonts w:eastAsia="仿宋_GB2312"/>
          <w:b/>
          <w:bCs/>
          <w:color w:val="000000" w:themeColor="text1"/>
          <w:sz w:val="24"/>
          <w:szCs w:val="24"/>
        </w:rPr>
        <w:t>二、组织机构</w:t>
      </w:r>
    </w:p>
    <w:p>
      <w:p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学院成立奖励性绩效工资发放工作小组，由单位党政主要负责人、专家和教职工代表组成。工作小组主要职责为：</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制定年度奖励绩效工资分配方案。</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研究确定教师的基准工作量标准。</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确定年度奖励性绩效工资发放标准。</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负责统计考核教师工作量完成情况。</w:t>
      </w:r>
    </w:p>
    <w:p>
      <w:pPr>
        <w:numPr>
          <w:ilvl w:val="0"/>
          <w:numId w:val="3"/>
        </w:num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组织落实奖励绩效工资的发放工作。</w:t>
      </w:r>
    </w:p>
    <w:p>
      <w:pPr>
        <w:spacing w:line="360" w:lineRule="exact"/>
        <w:ind w:firstLine="480" w:firstLineChars="200"/>
        <w:rPr>
          <w:rFonts w:eastAsia="仿宋_GB2312"/>
          <w:color w:val="000000" w:themeColor="text1"/>
          <w:sz w:val="24"/>
          <w:szCs w:val="24"/>
        </w:rPr>
      </w:pPr>
      <w:r>
        <w:rPr>
          <w:rFonts w:eastAsia="仿宋_GB2312"/>
          <w:color w:val="000000" w:themeColor="text1"/>
          <w:sz w:val="24"/>
          <w:szCs w:val="24"/>
        </w:rPr>
        <w:t>学院奖励绩效工资分配方案和教师基准工作量标准须经教职工代表大会审议讨论，并经校领导小组办公室审核批准后实施。</w:t>
      </w:r>
    </w:p>
    <w:p>
      <w:pPr>
        <w:spacing w:line="360" w:lineRule="exact"/>
        <w:rPr>
          <w:rFonts w:eastAsia="仿宋_GB2312"/>
          <w:color w:val="000000" w:themeColor="text1"/>
          <w:sz w:val="24"/>
          <w:szCs w:val="24"/>
        </w:rPr>
      </w:pPr>
      <w:r>
        <w:rPr>
          <w:rFonts w:eastAsia="仿宋_GB2312"/>
          <w:b/>
          <w:bCs/>
          <w:color w:val="000000" w:themeColor="text1"/>
          <w:sz w:val="24"/>
          <w:szCs w:val="24"/>
        </w:rPr>
        <w:t xml:space="preserve">    三、奖励性绩效工资实施办法</w:t>
      </w:r>
    </w:p>
    <w:p>
      <w:pPr>
        <w:spacing w:line="360" w:lineRule="exact"/>
        <w:rPr>
          <w:rFonts w:eastAsia="仿宋_GB2312"/>
          <w:color w:val="000000" w:themeColor="text1"/>
          <w:sz w:val="24"/>
          <w:szCs w:val="24"/>
        </w:rPr>
      </w:pPr>
      <w:r>
        <w:rPr>
          <w:rFonts w:eastAsia="仿宋_GB2312"/>
          <w:color w:val="000000" w:themeColor="text1"/>
          <w:sz w:val="24"/>
          <w:szCs w:val="24"/>
        </w:rPr>
        <w:t xml:space="preserve">   （一）年度业绩总分构成</w:t>
      </w:r>
    </w:p>
    <w:p>
      <w:pPr>
        <w:spacing w:line="360" w:lineRule="exact"/>
        <w:rPr>
          <w:rFonts w:eastAsia="仿宋_GB2312"/>
          <w:color w:val="000000" w:themeColor="text1"/>
          <w:sz w:val="24"/>
          <w:szCs w:val="24"/>
        </w:rPr>
      </w:pPr>
      <w:r>
        <w:rPr>
          <w:rFonts w:eastAsia="仿宋_GB2312"/>
          <w:color w:val="000000" w:themeColor="text1"/>
          <w:sz w:val="24"/>
          <w:szCs w:val="24"/>
        </w:rPr>
        <w:t xml:space="preserve">    本年度业绩总分由教学业绩积分和科研业绩积分之和构成；奖励性绩效工资发放包括基准业绩部分和超出基准业绩部分；超出基准业绩得分=教师个人业绩实际得分</w:t>
      </w:r>
      <w:r>
        <w:rPr>
          <w:rFonts w:hint="eastAsia" w:eastAsia="仿宋_GB2312"/>
          <w:color w:val="000000" w:themeColor="text1"/>
          <w:sz w:val="24"/>
          <w:szCs w:val="24"/>
        </w:rPr>
        <w:t>-</w:t>
      </w:r>
      <w:r>
        <w:rPr>
          <w:rFonts w:eastAsia="仿宋_GB2312"/>
          <w:color w:val="000000" w:themeColor="text1"/>
          <w:sz w:val="24"/>
          <w:szCs w:val="24"/>
        </w:rPr>
        <w:t>基准业绩得分，超业绩分每分相对应的单位金额由奖励性绩效工资发放工作小组根据经费情况确定。</w:t>
      </w:r>
    </w:p>
    <w:p>
      <w:pPr>
        <w:spacing w:line="360" w:lineRule="exact"/>
        <w:rPr>
          <w:rFonts w:eastAsia="仿宋_GB2312"/>
          <w:color w:val="000000" w:themeColor="text1"/>
          <w:sz w:val="24"/>
          <w:szCs w:val="24"/>
        </w:rPr>
      </w:pPr>
      <w:r>
        <w:rPr>
          <w:rFonts w:eastAsia="仿宋_GB2312"/>
          <w:color w:val="000000" w:themeColor="text1"/>
          <w:sz w:val="24"/>
          <w:szCs w:val="24"/>
        </w:rPr>
        <w:t xml:space="preserve">   （二）</w:t>
      </w:r>
      <w:r>
        <w:rPr>
          <w:rFonts w:hint="eastAsia" w:eastAsia="仿宋_GB2312"/>
          <w:color w:val="000000" w:themeColor="text1"/>
          <w:sz w:val="24"/>
          <w:szCs w:val="24"/>
        </w:rPr>
        <w:t>最低</w:t>
      </w:r>
      <w:r>
        <w:rPr>
          <w:rFonts w:eastAsia="仿宋_GB2312"/>
          <w:color w:val="000000" w:themeColor="text1"/>
          <w:sz w:val="24"/>
          <w:szCs w:val="24"/>
        </w:rPr>
        <w:t>教学</w:t>
      </w:r>
      <w:r>
        <w:rPr>
          <w:rFonts w:hint="eastAsia" w:eastAsia="仿宋_GB2312"/>
          <w:color w:val="000000" w:themeColor="text1"/>
          <w:sz w:val="24"/>
          <w:szCs w:val="24"/>
        </w:rPr>
        <w:t>业绩和基准业绩要求</w:t>
      </w:r>
    </w:p>
    <w:p>
      <w:pPr>
        <w:spacing w:line="360" w:lineRule="exact"/>
        <w:rPr>
          <w:rFonts w:eastAsia="仿宋_GB2312"/>
          <w:color w:val="000000" w:themeColor="text1"/>
          <w:sz w:val="24"/>
          <w:szCs w:val="24"/>
        </w:rPr>
      </w:pPr>
      <w:r>
        <w:rPr>
          <w:rFonts w:eastAsia="仿宋_GB2312"/>
          <w:color w:val="000000" w:themeColor="text1"/>
          <w:sz w:val="24"/>
          <w:szCs w:val="24"/>
        </w:rPr>
        <w:t xml:space="preserve">    </w:t>
      </w:r>
      <w:r>
        <w:rPr>
          <w:rFonts w:hint="eastAsia" w:eastAsia="仿宋_GB2312"/>
          <w:color w:val="000000" w:themeColor="text1"/>
          <w:sz w:val="24"/>
          <w:szCs w:val="24"/>
        </w:rPr>
        <w:t xml:space="preserve">            </w:t>
      </w:r>
      <w:r>
        <w:rPr>
          <w:rFonts w:eastAsia="仿宋_GB2312"/>
          <w:color w:val="000000" w:themeColor="text1"/>
          <w:sz w:val="24"/>
          <w:szCs w:val="24"/>
        </w:rPr>
        <w:t>表1  体育科学学院教师基准工作量与模块最低要求</w:t>
      </w:r>
    </w:p>
    <w:tbl>
      <w:tblPr>
        <w:tblStyle w:val="9"/>
        <w:tblW w:w="6545" w:type="dxa"/>
        <w:jc w:val="center"/>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308"/>
        <w:gridCol w:w="1263"/>
        <w:gridCol w:w="142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13" w:type="dxa"/>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分类</w:t>
            </w:r>
          </w:p>
        </w:tc>
        <w:tc>
          <w:tcPr>
            <w:tcW w:w="2571" w:type="dxa"/>
            <w:gridSpan w:val="2"/>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专业教师</w:t>
            </w:r>
          </w:p>
        </w:tc>
        <w:tc>
          <w:tcPr>
            <w:tcW w:w="2661" w:type="dxa"/>
            <w:gridSpan w:val="2"/>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公体教师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13" w:type="dxa"/>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职称</w:t>
            </w:r>
          </w:p>
        </w:tc>
        <w:tc>
          <w:tcPr>
            <w:tcW w:w="1308" w:type="dxa"/>
            <w:shd w:val="clear" w:color="auto" w:fill="auto"/>
            <w:vAlign w:val="center"/>
          </w:tcPr>
          <w:p>
            <w:pPr>
              <w:spacing w:line="400" w:lineRule="exact"/>
              <w:jc w:val="center"/>
              <w:rPr>
                <w:rFonts w:eastAsia="仿宋_GB2312"/>
                <w:color w:val="000000" w:themeColor="text1"/>
                <w:szCs w:val="21"/>
              </w:rPr>
            </w:pPr>
            <w:r>
              <w:rPr>
                <w:rFonts w:eastAsia="仿宋_GB2312"/>
                <w:color w:val="000000" w:themeColor="text1"/>
                <w:szCs w:val="21"/>
              </w:rPr>
              <w:t>最低教学工作业绩积分</w:t>
            </w:r>
          </w:p>
        </w:tc>
        <w:tc>
          <w:tcPr>
            <w:tcW w:w="126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基准业</w:t>
            </w:r>
          </w:p>
          <w:p>
            <w:pPr>
              <w:spacing w:line="400" w:lineRule="exact"/>
              <w:jc w:val="center"/>
              <w:rPr>
                <w:rFonts w:eastAsia="仿宋_GB2312"/>
                <w:color w:val="000000" w:themeColor="text1"/>
                <w:szCs w:val="21"/>
              </w:rPr>
            </w:pPr>
            <w:r>
              <w:rPr>
                <w:rFonts w:eastAsia="仿宋_GB2312"/>
                <w:color w:val="000000" w:themeColor="text1"/>
                <w:szCs w:val="21"/>
              </w:rPr>
              <w:t>绩总分</w:t>
            </w:r>
          </w:p>
        </w:tc>
        <w:tc>
          <w:tcPr>
            <w:tcW w:w="1425" w:type="dxa"/>
            <w:vAlign w:val="center"/>
          </w:tcPr>
          <w:p>
            <w:pPr>
              <w:spacing w:line="400" w:lineRule="exact"/>
              <w:jc w:val="center"/>
              <w:rPr>
                <w:rFonts w:eastAsia="仿宋_GB2312"/>
                <w:color w:val="000000" w:themeColor="text1"/>
                <w:szCs w:val="21"/>
              </w:rPr>
            </w:pPr>
            <w:r>
              <w:rPr>
                <w:rFonts w:eastAsia="仿宋_GB2312"/>
                <w:color w:val="000000" w:themeColor="text1"/>
                <w:szCs w:val="21"/>
              </w:rPr>
              <w:t>最低教学工作业绩积分</w:t>
            </w:r>
          </w:p>
        </w:tc>
        <w:tc>
          <w:tcPr>
            <w:tcW w:w="1236" w:type="dxa"/>
            <w:vAlign w:val="center"/>
          </w:tcPr>
          <w:p>
            <w:pPr>
              <w:spacing w:line="400" w:lineRule="exact"/>
              <w:jc w:val="center"/>
              <w:rPr>
                <w:rFonts w:eastAsia="仿宋_GB2312"/>
                <w:color w:val="000000" w:themeColor="text1"/>
                <w:szCs w:val="21"/>
              </w:rPr>
            </w:pPr>
            <w:r>
              <w:rPr>
                <w:rFonts w:eastAsia="仿宋_GB2312"/>
                <w:color w:val="000000" w:themeColor="text1"/>
                <w:szCs w:val="21"/>
              </w:rPr>
              <w:t>基准业绩总分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正教授</w:t>
            </w:r>
          </w:p>
        </w:tc>
        <w:tc>
          <w:tcPr>
            <w:tcW w:w="1308" w:type="dxa"/>
            <w:vAlign w:val="center"/>
          </w:tcPr>
          <w:p>
            <w:pPr>
              <w:spacing w:line="360" w:lineRule="auto"/>
              <w:jc w:val="center"/>
              <w:rPr>
                <w:rFonts w:eastAsia="仿宋_GB2312"/>
                <w:color w:val="000000" w:themeColor="text1"/>
                <w:szCs w:val="21"/>
              </w:rPr>
            </w:pPr>
            <w:r>
              <w:rPr>
                <w:rFonts w:eastAsia="仿宋_GB2312"/>
                <w:color w:val="000000" w:themeColor="text1"/>
                <w:szCs w:val="21"/>
              </w:rPr>
              <w:t>252</w:t>
            </w:r>
          </w:p>
        </w:tc>
        <w:tc>
          <w:tcPr>
            <w:tcW w:w="1263" w:type="dxa"/>
            <w:vAlign w:val="center"/>
          </w:tcPr>
          <w:p>
            <w:pPr>
              <w:spacing w:line="400" w:lineRule="exact"/>
              <w:jc w:val="center"/>
              <w:rPr>
                <w:rFonts w:eastAsia="仿宋_GB2312"/>
                <w:color w:val="000000" w:themeColor="text1"/>
                <w:szCs w:val="21"/>
              </w:rPr>
            </w:pPr>
            <w:r>
              <w:rPr>
                <w:rFonts w:hint="eastAsia" w:eastAsia="仿宋_GB2312"/>
                <w:color w:val="000000" w:themeColor="text1"/>
                <w:szCs w:val="21"/>
              </w:rPr>
              <w:t>430</w:t>
            </w:r>
          </w:p>
        </w:tc>
        <w:tc>
          <w:tcPr>
            <w:tcW w:w="1425" w:type="dxa"/>
            <w:vAlign w:val="center"/>
          </w:tcPr>
          <w:p>
            <w:pPr>
              <w:spacing w:line="360" w:lineRule="auto"/>
              <w:jc w:val="center"/>
              <w:rPr>
                <w:rFonts w:eastAsia="仿宋_GB2312"/>
                <w:color w:val="000000" w:themeColor="text1"/>
                <w:szCs w:val="21"/>
              </w:rPr>
            </w:pPr>
            <w:r>
              <w:rPr>
                <w:rFonts w:eastAsia="仿宋_GB2312"/>
                <w:color w:val="000000" w:themeColor="text1"/>
                <w:szCs w:val="21"/>
              </w:rPr>
              <w:t>360</w:t>
            </w:r>
          </w:p>
        </w:tc>
        <w:tc>
          <w:tcPr>
            <w:tcW w:w="1236" w:type="dxa"/>
            <w:vAlign w:val="center"/>
          </w:tcPr>
          <w:p>
            <w:pPr>
              <w:spacing w:line="400" w:lineRule="exact"/>
              <w:jc w:val="center"/>
              <w:rPr>
                <w:rFonts w:eastAsia="仿宋_GB2312"/>
                <w:color w:val="000000" w:themeColor="text1"/>
                <w:szCs w:val="21"/>
              </w:rPr>
            </w:pPr>
            <w:r>
              <w:rPr>
                <w:rFonts w:hint="eastAsia" w:eastAsia="仿宋_GB2312"/>
                <w:color w:val="000000" w:themeColor="text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副教授</w:t>
            </w:r>
          </w:p>
        </w:tc>
        <w:tc>
          <w:tcPr>
            <w:tcW w:w="1308" w:type="dxa"/>
            <w:vAlign w:val="center"/>
          </w:tcPr>
          <w:p>
            <w:pPr>
              <w:spacing w:line="360" w:lineRule="auto"/>
              <w:jc w:val="center"/>
              <w:rPr>
                <w:rFonts w:eastAsia="仿宋_GB2312"/>
                <w:color w:val="000000" w:themeColor="text1"/>
                <w:szCs w:val="21"/>
              </w:rPr>
            </w:pPr>
            <w:r>
              <w:rPr>
                <w:rFonts w:eastAsia="仿宋_GB2312"/>
                <w:color w:val="000000" w:themeColor="text1"/>
                <w:szCs w:val="21"/>
              </w:rPr>
              <w:t>252</w:t>
            </w:r>
          </w:p>
        </w:tc>
        <w:tc>
          <w:tcPr>
            <w:tcW w:w="1263" w:type="dxa"/>
          </w:tcPr>
          <w:p>
            <w:pPr>
              <w:spacing w:line="400" w:lineRule="exact"/>
              <w:jc w:val="center"/>
              <w:rPr>
                <w:rFonts w:eastAsia="仿宋_GB2312"/>
                <w:color w:val="000000" w:themeColor="text1"/>
                <w:szCs w:val="21"/>
              </w:rPr>
            </w:pPr>
            <w:r>
              <w:rPr>
                <w:rFonts w:hint="eastAsia" w:eastAsia="仿宋_GB2312"/>
                <w:color w:val="000000" w:themeColor="text1"/>
                <w:szCs w:val="21"/>
              </w:rPr>
              <w:t>430</w:t>
            </w:r>
          </w:p>
        </w:tc>
        <w:tc>
          <w:tcPr>
            <w:tcW w:w="1425" w:type="dxa"/>
          </w:tcPr>
          <w:p>
            <w:pPr>
              <w:spacing w:line="360" w:lineRule="auto"/>
              <w:jc w:val="center"/>
              <w:rPr>
                <w:rFonts w:eastAsia="仿宋_GB2312"/>
                <w:color w:val="000000" w:themeColor="text1"/>
                <w:szCs w:val="21"/>
              </w:rPr>
            </w:pPr>
            <w:r>
              <w:rPr>
                <w:rFonts w:eastAsia="仿宋_GB2312"/>
                <w:color w:val="000000" w:themeColor="text1"/>
                <w:szCs w:val="21"/>
              </w:rPr>
              <w:t>360</w:t>
            </w:r>
          </w:p>
        </w:tc>
        <w:tc>
          <w:tcPr>
            <w:tcW w:w="1236" w:type="dxa"/>
          </w:tcPr>
          <w:p>
            <w:pPr>
              <w:spacing w:line="400" w:lineRule="exact"/>
              <w:jc w:val="center"/>
              <w:rPr>
                <w:rFonts w:eastAsia="仿宋_GB2312"/>
                <w:color w:val="000000" w:themeColor="text1"/>
                <w:szCs w:val="21"/>
              </w:rPr>
            </w:pPr>
            <w:r>
              <w:rPr>
                <w:rFonts w:hint="eastAsia" w:eastAsia="仿宋_GB2312"/>
                <w:color w:val="000000" w:themeColor="text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讲师</w:t>
            </w:r>
          </w:p>
        </w:tc>
        <w:tc>
          <w:tcPr>
            <w:tcW w:w="1308" w:type="dxa"/>
            <w:vAlign w:val="center"/>
          </w:tcPr>
          <w:p>
            <w:pPr>
              <w:spacing w:line="360" w:lineRule="auto"/>
              <w:jc w:val="center"/>
              <w:rPr>
                <w:rFonts w:eastAsia="仿宋_GB2312"/>
                <w:color w:val="000000" w:themeColor="text1"/>
                <w:szCs w:val="21"/>
              </w:rPr>
            </w:pPr>
            <w:r>
              <w:rPr>
                <w:rFonts w:eastAsia="仿宋_GB2312"/>
                <w:color w:val="000000" w:themeColor="text1"/>
                <w:szCs w:val="21"/>
              </w:rPr>
              <w:t>252</w:t>
            </w:r>
          </w:p>
        </w:tc>
        <w:tc>
          <w:tcPr>
            <w:tcW w:w="1263" w:type="dxa"/>
          </w:tcPr>
          <w:p>
            <w:pPr>
              <w:spacing w:line="400" w:lineRule="exact"/>
              <w:jc w:val="center"/>
              <w:rPr>
                <w:rFonts w:eastAsia="仿宋_GB2312"/>
                <w:color w:val="000000" w:themeColor="text1"/>
                <w:szCs w:val="21"/>
              </w:rPr>
            </w:pPr>
            <w:r>
              <w:rPr>
                <w:rFonts w:hint="eastAsia" w:eastAsia="仿宋_GB2312"/>
                <w:color w:val="000000" w:themeColor="text1"/>
                <w:szCs w:val="21"/>
              </w:rPr>
              <w:t>430</w:t>
            </w:r>
          </w:p>
        </w:tc>
        <w:tc>
          <w:tcPr>
            <w:tcW w:w="1425" w:type="dxa"/>
          </w:tcPr>
          <w:p>
            <w:pPr>
              <w:spacing w:line="360" w:lineRule="auto"/>
              <w:jc w:val="center"/>
              <w:rPr>
                <w:rFonts w:eastAsia="仿宋_GB2312"/>
                <w:color w:val="000000" w:themeColor="text1"/>
                <w:szCs w:val="21"/>
              </w:rPr>
            </w:pPr>
            <w:r>
              <w:rPr>
                <w:rFonts w:eastAsia="仿宋_GB2312"/>
                <w:color w:val="000000" w:themeColor="text1"/>
                <w:szCs w:val="21"/>
              </w:rPr>
              <w:t>360</w:t>
            </w:r>
          </w:p>
        </w:tc>
        <w:tc>
          <w:tcPr>
            <w:tcW w:w="1236" w:type="dxa"/>
          </w:tcPr>
          <w:p>
            <w:pPr>
              <w:spacing w:line="400" w:lineRule="exact"/>
              <w:jc w:val="center"/>
              <w:rPr>
                <w:rFonts w:eastAsia="仿宋_GB2312"/>
                <w:color w:val="000000" w:themeColor="text1"/>
                <w:szCs w:val="21"/>
              </w:rPr>
            </w:pPr>
            <w:r>
              <w:rPr>
                <w:rFonts w:hint="eastAsia" w:eastAsia="仿宋_GB2312"/>
                <w:color w:val="000000" w:themeColor="text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spacing w:line="400" w:lineRule="exact"/>
              <w:jc w:val="center"/>
              <w:rPr>
                <w:rFonts w:eastAsia="仿宋_GB2312"/>
                <w:color w:val="000000" w:themeColor="text1"/>
                <w:szCs w:val="21"/>
              </w:rPr>
            </w:pPr>
            <w:r>
              <w:rPr>
                <w:rFonts w:eastAsia="仿宋_GB2312"/>
                <w:color w:val="000000" w:themeColor="text1"/>
                <w:szCs w:val="21"/>
              </w:rPr>
              <w:t>助教</w:t>
            </w:r>
          </w:p>
        </w:tc>
        <w:tc>
          <w:tcPr>
            <w:tcW w:w="1308" w:type="dxa"/>
            <w:vAlign w:val="center"/>
          </w:tcPr>
          <w:p>
            <w:pPr>
              <w:spacing w:line="360" w:lineRule="auto"/>
              <w:jc w:val="center"/>
              <w:rPr>
                <w:rFonts w:eastAsia="仿宋_GB2312"/>
                <w:color w:val="000000" w:themeColor="text1"/>
                <w:szCs w:val="21"/>
              </w:rPr>
            </w:pPr>
            <w:r>
              <w:rPr>
                <w:rFonts w:eastAsia="仿宋_GB2312"/>
                <w:color w:val="000000" w:themeColor="text1"/>
                <w:szCs w:val="21"/>
              </w:rPr>
              <w:t>252</w:t>
            </w:r>
          </w:p>
        </w:tc>
        <w:tc>
          <w:tcPr>
            <w:tcW w:w="1263" w:type="dxa"/>
          </w:tcPr>
          <w:p>
            <w:pPr>
              <w:spacing w:line="400" w:lineRule="exact"/>
              <w:jc w:val="center"/>
              <w:rPr>
                <w:rFonts w:eastAsia="仿宋_GB2312"/>
                <w:color w:val="000000" w:themeColor="text1"/>
                <w:szCs w:val="21"/>
              </w:rPr>
            </w:pPr>
            <w:r>
              <w:rPr>
                <w:rFonts w:hint="eastAsia" w:eastAsia="仿宋_GB2312"/>
                <w:color w:val="000000" w:themeColor="text1"/>
                <w:szCs w:val="21"/>
              </w:rPr>
              <w:t>430</w:t>
            </w:r>
          </w:p>
        </w:tc>
        <w:tc>
          <w:tcPr>
            <w:tcW w:w="1425" w:type="dxa"/>
          </w:tcPr>
          <w:p>
            <w:pPr>
              <w:spacing w:line="360" w:lineRule="auto"/>
              <w:jc w:val="center"/>
              <w:rPr>
                <w:rFonts w:eastAsia="仿宋_GB2312"/>
                <w:color w:val="000000" w:themeColor="text1"/>
                <w:szCs w:val="21"/>
              </w:rPr>
            </w:pPr>
            <w:r>
              <w:rPr>
                <w:rFonts w:eastAsia="仿宋_GB2312"/>
                <w:color w:val="000000" w:themeColor="text1"/>
                <w:szCs w:val="21"/>
              </w:rPr>
              <w:t>360</w:t>
            </w:r>
          </w:p>
        </w:tc>
        <w:tc>
          <w:tcPr>
            <w:tcW w:w="1236" w:type="dxa"/>
          </w:tcPr>
          <w:p>
            <w:pPr>
              <w:spacing w:line="400" w:lineRule="exact"/>
              <w:jc w:val="center"/>
              <w:rPr>
                <w:rFonts w:eastAsia="仿宋_GB2312"/>
                <w:color w:val="000000" w:themeColor="text1"/>
                <w:szCs w:val="21"/>
              </w:rPr>
            </w:pPr>
            <w:r>
              <w:rPr>
                <w:rFonts w:hint="eastAsia" w:eastAsia="仿宋_GB2312"/>
                <w:color w:val="000000" w:themeColor="text1"/>
                <w:szCs w:val="21"/>
              </w:rPr>
              <w:t>540</w:t>
            </w:r>
          </w:p>
        </w:tc>
      </w:tr>
    </w:tbl>
    <w:p>
      <w:pPr>
        <w:spacing w:line="440" w:lineRule="exact"/>
        <w:rPr>
          <w:rFonts w:eastAsia="仿宋_GB2312"/>
          <w:b/>
          <w:bCs/>
          <w:color w:val="000000" w:themeColor="text1"/>
          <w:sz w:val="24"/>
          <w:szCs w:val="24"/>
        </w:rPr>
      </w:pPr>
      <w:r>
        <w:rPr>
          <w:rFonts w:eastAsia="仿宋_GB2312"/>
          <w:b/>
          <w:bCs/>
          <w:color w:val="000000" w:themeColor="text1"/>
          <w:sz w:val="24"/>
          <w:szCs w:val="24"/>
        </w:rPr>
        <w:t xml:space="preserve">   </w:t>
      </w:r>
      <w:r>
        <w:rPr>
          <w:rFonts w:hint="eastAsia" w:eastAsia="仿宋_GB2312"/>
          <w:b/>
          <w:bCs/>
          <w:color w:val="000000" w:themeColor="text1"/>
          <w:sz w:val="24"/>
          <w:szCs w:val="24"/>
        </w:rPr>
        <w:t>（三）</w:t>
      </w:r>
      <w:r>
        <w:rPr>
          <w:rFonts w:eastAsia="仿宋_GB2312"/>
          <w:b/>
          <w:bCs/>
          <w:color w:val="000000" w:themeColor="text1"/>
          <w:sz w:val="24"/>
          <w:szCs w:val="24"/>
        </w:rPr>
        <w:t>教学工作和科研工作业绩积分的折算办法</w:t>
      </w:r>
    </w:p>
    <w:p>
      <w:pPr>
        <w:spacing w:line="440" w:lineRule="exact"/>
        <w:ind w:firstLine="480"/>
        <w:rPr>
          <w:rFonts w:eastAsia="仿宋_GB2312"/>
          <w:color w:val="000000" w:themeColor="text1"/>
          <w:sz w:val="24"/>
          <w:szCs w:val="24"/>
        </w:rPr>
      </w:pPr>
      <w:r>
        <w:rPr>
          <w:rFonts w:eastAsia="仿宋_GB2312"/>
          <w:color w:val="000000" w:themeColor="text1"/>
          <w:sz w:val="24"/>
          <w:szCs w:val="24"/>
        </w:rPr>
        <w:t>（1）教学工作业绩积分和科研工作业绩积分的折算办法：教学业绩分=授课学时数*1分/学时；科研业绩分按照各类科研成果级别进行赋分（具体赋分办法见附</w:t>
      </w:r>
      <w:r>
        <w:rPr>
          <w:rFonts w:hint="eastAsia" w:eastAsia="仿宋_GB2312"/>
          <w:color w:val="000000" w:themeColor="text1"/>
          <w:sz w:val="24"/>
          <w:szCs w:val="24"/>
        </w:rPr>
        <w:t>件</w:t>
      </w:r>
      <w:r>
        <w:rPr>
          <w:rFonts w:eastAsia="仿宋_GB2312"/>
          <w:color w:val="000000" w:themeColor="text1"/>
          <w:sz w:val="24"/>
          <w:szCs w:val="24"/>
        </w:rPr>
        <w:t>3）。</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（2）</w:t>
      </w:r>
      <w:r>
        <w:rPr>
          <w:rFonts w:hint="eastAsia" w:eastAsia="仿宋_GB2312"/>
          <w:color w:val="000000" w:themeColor="text1"/>
          <w:sz w:val="24"/>
          <w:szCs w:val="24"/>
        </w:rPr>
        <w:t>当年度，若有单项科研业绩分在600分以上的</w:t>
      </w:r>
      <w:r>
        <w:rPr>
          <w:rFonts w:eastAsia="仿宋_GB2312"/>
          <w:color w:val="000000" w:themeColor="text1"/>
          <w:sz w:val="24"/>
          <w:szCs w:val="24"/>
          <w:lang w:val="zh-CN"/>
        </w:rPr>
        <w:t>科研项目</w:t>
      </w:r>
      <w:r>
        <w:rPr>
          <w:rFonts w:hint="eastAsia" w:eastAsia="仿宋_GB2312"/>
          <w:color w:val="000000" w:themeColor="text1"/>
          <w:sz w:val="24"/>
          <w:szCs w:val="24"/>
          <w:lang w:val="zh-CN"/>
        </w:rPr>
        <w:t>、</w:t>
      </w:r>
      <w:r>
        <w:rPr>
          <w:rFonts w:eastAsia="仿宋_GB2312"/>
          <w:color w:val="000000" w:themeColor="text1"/>
          <w:sz w:val="24"/>
          <w:szCs w:val="24"/>
          <w:lang w:val="zh-CN"/>
        </w:rPr>
        <w:t>科研获奖</w:t>
      </w:r>
      <w:r>
        <w:rPr>
          <w:rFonts w:hint="eastAsia" w:eastAsia="仿宋_GB2312"/>
          <w:color w:val="000000" w:themeColor="text1"/>
          <w:sz w:val="24"/>
          <w:szCs w:val="24"/>
          <w:lang w:val="zh-CN"/>
        </w:rPr>
        <w:t>、</w:t>
      </w:r>
      <w:r>
        <w:rPr>
          <w:rFonts w:eastAsia="仿宋_GB2312"/>
          <w:color w:val="000000" w:themeColor="text1"/>
          <w:sz w:val="24"/>
          <w:szCs w:val="24"/>
          <w:lang w:val="zh-CN"/>
        </w:rPr>
        <w:t>学术成果</w:t>
      </w:r>
      <w:r>
        <w:rPr>
          <w:rFonts w:hint="eastAsia" w:eastAsia="仿宋_GB2312"/>
          <w:color w:val="000000" w:themeColor="text1"/>
          <w:sz w:val="24"/>
          <w:szCs w:val="24"/>
        </w:rPr>
        <w:t>，</w:t>
      </w:r>
      <w:r>
        <w:rPr>
          <w:rFonts w:eastAsia="仿宋_GB2312"/>
          <w:color w:val="000000" w:themeColor="text1"/>
          <w:sz w:val="24"/>
          <w:szCs w:val="24"/>
        </w:rPr>
        <w:t>最低教学工作业绩分</w:t>
      </w:r>
      <w:r>
        <w:rPr>
          <w:rFonts w:hint="eastAsia" w:eastAsia="仿宋_GB2312"/>
          <w:color w:val="000000" w:themeColor="text1"/>
          <w:sz w:val="24"/>
          <w:szCs w:val="24"/>
        </w:rPr>
        <w:t>减免50%（仅当年减免一次）。减免的</w:t>
      </w:r>
      <w:r>
        <w:rPr>
          <w:rFonts w:eastAsia="仿宋_GB2312"/>
          <w:color w:val="000000" w:themeColor="text1"/>
          <w:sz w:val="24"/>
          <w:szCs w:val="24"/>
        </w:rPr>
        <w:t>教学工作业绩分</w:t>
      </w:r>
      <w:r>
        <w:rPr>
          <w:rFonts w:hint="eastAsia" w:eastAsia="仿宋_GB2312"/>
          <w:color w:val="000000" w:themeColor="text1"/>
          <w:sz w:val="24"/>
          <w:szCs w:val="24"/>
        </w:rPr>
        <w:t>需在业绩总分中扣除。</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（3）完不成最低教学工作业绩分的教师不能参加年终的绩效分配，完不成基准业绩分的，按照比例扣相应基准业绩奖励。</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w:t>
      </w:r>
      <w:r>
        <w:rPr>
          <w:rFonts w:hint="eastAsia" w:eastAsia="仿宋_GB2312"/>
          <w:color w:val="000000" w:themeColor="text1"/>
          <w:sz w:val="24"/>
          <w:szCs w:val="24"/>
        </w:rPr>
        <w:t>4</w:t>
      </w:r>
      <w:r>
        <w:rPr>
          <w:rFonts w:eastAsia="仿宋_GB2312"/>
          <w:color w:val="000000" w:themeColor="text1"/>
          <w:sz w:val="24"/>
          <w:szCs w:val="24"/>
        </w:rPr>
        <w:t>）高水平的科研成果（论文、专著、获奖等）、高级别科研项目</w:t>
      </w:r>
      <w:r>
        <w:rPr>
          <w:rFonts w:eastAsia="仿宋_GB2312"/>
          <w:color w:val="000000" w:themeColor="text1"/>
          <w:sz w:val="24"/>
          <w:szCs w:val="24"/>
          <w:lang w:val="zh-CN"/>
        </w:rPr>
        <w:t>积分，可以计算在“基准业绩分”和“超出基准业绩分”内；非高水平科研成果（论文、专著、获奖等）积分、级别较低的科研项目积分，只计入在“基准业绩分”内，不计入“超出基准业绩分”。具体见附</w:t>
      </w:r>
      <w:r>
        <w:rPr>
          <w:rFonts w:hint="eastAsia" w:eastAsia="仿宋_GB2312"/>
          <w:color w:val="000000" w:themeColor="text1"/>
          <w:sz w:val="24"/>
          <w:szCs w:val="24"/>
          <w:lang w:val="zh-CN"/>
        </w:rPr>
        <w:t>件</w:t>
      </w:r>
      <w:r>
        <w:rPr>
          <w:rFonts w:eastAsia="仿宋_GB2312"/>
          <w:color w:val="000000" w:themeColor="text1"/>
          <w:sz w:val="24"/>
          <w:szCs w:val="24"/>
        </w:rPr>
        <w:t>3。</w:t>
      </w:r>
    </w:p>
    <w:p>
      <w:pPr>
        <w:spacing w:line="440" w:lineRule="exact"/>
        <w:rPr>
          <w:rFonts w:eastAsia="仿宋_GB2312"/>
          <w:b/>
          <w:bCs/>
          <w:color w:val="000000" w:themeColor="text1"/>
          <w:sz w:val="24"/>
          <w:szCs w:val="24"/>
        </w:rPr>
      </w:pPr>
      <w:r>
        <w:rPr>
          <w:rFonts w:eastAsia="仿宋_GB2312"/>
          <w:color w:val="000000" w:themeColor="text1"/>
          <w:sz w:val="24"/>
          <w:szCs w:val="24"/>
        </w:rPr>
        <w:t xml:space="preserve"> </w:t>
      </w:r>
      <w:r>
        <w:rPr>
          <w:rFonts w:eastAsia="仿宋_GB2312"/>
          <w:b/>
          <w:bCs/>
          <w:color w:val="000000" w:themeColor="text1"/>
          <w:sz w:val="24"/>
          <w:szCs w:val="24"/>
        </w:rPr>
        <w:t xml:space="preserve">  （</w:t>
      </w:r>
      <w:r>
        <w:rPr>
          <w:rFonts w:hint="eastAsia" w:eastAsia="仿宋_GB2312"/>
          <w:b/>
          <w:bCs/>
          <w:color w:val="000000" w:themeColor="text1"/>
          <w:sz w:val="24"/>
          <w:szCs w:val="24"/>
        </w:rPr>
        <w:t>四</w:t>
      </w:r>
      <w:r>
        <w:rPr>
          <w:rFonts w:eastAsia="仿宋_GB2312"/>
          <w:b/>
          <w:bCs/>
          <w:color w:val="000000" w:themeColor="text1"/>
          <w:sz w:val="24"/>
          <w:szCs w:val="24"/>
        </w:rPr>
        <w:t>） 基准业绩分减免</w:t>
      </w:r>
    </w:p>
    <w:p>
      <w:pPr>
        <w:spacing w:line="440" w:lineRule="exact"/>
        <w:rPr>
          <w:rFonts w:eastAsia="仿宋_GB2312"/>
          <w:color w:val="000000" w:themeColor="text1"/>
          <w:sz w:val="24"/>
          <w:szCs w:val="24"/>
        </w:rPr>
      </w:pPr>
      <w:r>
        <w:rPr>
          <w:rFonts w:eastAsia="仿宋_GB2312"/>
          <w:color w:val="000000" w:themeColor="text1"/>
          <w:sz w:val="24"/>
          <w:szCs w:val="24"/>
        </w:rPr>
        <w:t xml:space="preserve">    （1）管理系列人员如果选择教师系列，基准业绩分减半，超课时量不得超过所属类别教师基准工作量的二分之一。</w:t>
      </w:r>
    </w:p>
    <w:p>
      <w:pPr>
        <w:spacing w:line="440" w:lineRule="exact"/>
        <w:ind w:firstLine="480"/>
        <w:rPr>
          <w:rFonts w:eastAsia="仿宋_GB2312"/>
          <w:color w:val="000000" w:themeColor="text1"/>
          <w:sz w:val="24"/>
          <w:szCs w:val="24"/>
        </w:rPr>
      </w:pPr>
      <w:r>
        <w:rPr>
          <w:rFonts w:eastAsia="仿宋_GB2312"/>
          <w:color w:val="000000" w:themeColor="text1"/>
          <w:sz w:val="24"/>
          <w:szCs w:val="24"/>
        </w:rPr>
        <w:t>（2）年满55周岁的教师，须完成基准业绩分的85%。但“超基准业绩分”的计算仍以所属类别基准业绩分为基数。</w:t>
      </w:r>
    </w:p>
    <w:p>
      <w:pPr>
        <w:spacing w:line="440" w:lineRule="exact"/>
        <w:ind w:firstLine="480"/>
        <w:rPr>
          <w:rFonts w:eastAsia="仿宋_GB2312"/>
          <w:color w:val="000000" w:themeColor="text1"/>
          <w:sz w:val="24"/>
          <w:szCs w:val="24"/>
        </w:rPr>
      </w:pPr>
      <w:r>
        <w:rPr>
          <w:rFonts w:hint="eastAsia" w:eastAsia="仿宋_GB2312"/>
          <w:color w:val="000000" w:themeColor="text1"/>
          <w:sz w:val="24"/>
          <w:szCs w:val="24"/>
        </w:rPr>
        <w:t>（3）满60周岁以上的教授延聘，教学、科研不做要求，重点完成学院交给的任务。</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w:t>
      </w:r>
      <w:r>
        <w:rPr>
          <w:rFonts w:hint="eastAsia" w:eastAsia="仿宋_GB2312"/>
          <w:color w:val="000000" w:themeColor="text1"/>
          <w:sz w:val="24"/>
          <w:szCs w:val="24"/>
        </w:rPr>
        <w:t>4</w:t>
      </w:r>
      <w:r>
        <w:rPr>
          <w:rFonts w:eastAsia="仿宋_GB2312"/>
          <w:color w:val="000000" w:themeColor="text1"/>
          <w:sz w:val="24"/>
          <w:szCs w:val="24"/>
        </w:rPr>
        <w:t>）兼公体课的专业教师教学基准工作量=专业课时+公体课时*0.785，兼专业课的公体教师教学基准工作量=公体课时+专业课时/0.785。</w:t>
      </w:r>
    </w:p>
    <w:p>
      <w:pPr>
        <w:spacing w:line="440" w:lineRule="exact"/>
        <w:rPr>
          <w:rFonts w:eastAsia="仿宋_GB2312"/>
          <w:b/>
          <w:bCs/>
          <w:color w:val="000000" w:themeColor="text1"/>
          <w:sz w:val="24"/>
          <w:szCs w:val="24"/>
        </w:rPr>
      </w:pPr>
      <w:r>
        <w:rPr>
          <w:rFonts w:eastAsia="仿宋_GB2312"/>
          <w:color w:val="000000" w:themeColor="text1"/>
          <w:sz w:val="24"/>
          <w:szCs w:val="24"/>
        </w:rPr>
        <w:t xml:space="preserve">  </w:t>
      </w:r>
      <w:r>
        <w:rPr>
          <w:rFonts w:eastAsia="仿宋_GB2312"/>
          <w:b/>
          <w:bCs/>
          <w:color w:val="000000" w:themeColor="text1"/>
          <w:sz w:val="24"/>
          <w:szCs w:val="24"/>
        </w:rPr>
        <w:t xml:space="preserve"> （</w:t>
      </w:r>
      <w:r>
        <w:rPr>
          <w:rFonts w:hint="eastAsia" w:eastAsia="仿宋_GB2312"/>
          <w:b/>
          <w:bCs/>
          <w:color w:val="000000" w:themeColor="text1"/>
          <w:sz w:val="24"/>
          <w:szCs w:val="24"/>
        </w:rPr>
        <w:t>五</w:t>
      </w:r>
      <w:r>
        <w:rPr>
          <w:rFonts w:eastAsia="仿宋_GB2312"/>
          <w:b/>
          <w:bCs/>
          <w:color w:val="000000" w:themeColor="text1"/>
          <w:sz w:val="24"/>
          <w:szCs w:val="24"/>
        </w:rPr>
        <w:t>）绩效工资发放</w:t>
      </w:r>
    </w:p>
    <w:p>
      <w:p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教职工的年度绩效工资包括：岗位奖励津贴、业绩奖励津贴（基准业绩奖励、超业绩奖励）、专项工作补贴、高水平教学科研奖励津贴四部分组成。各部分所占比例，根据学校下拔经费情况，经院党政联席会和绩效工资发放领导小组讨论决定。</w:t>
      </w:r>
    </w:p>
    <w:p>
      <w:pPr>
        <w:numPr>
          <w:ilvl w:val="0"/>
          <w:numId w:val="4"/>
        </w:numPr>
        <w:spacing w:line="440" w:lineRule="exact"/>
        <w:ind w:firstLine="480" w:firstLineChars="200"/>
        <w:rPr>
          <w:rFonts w:eastAsia="仿宋_GB2312"/>
          <w:color w:val="000000" w:themeColor="text1"/>
          <w:sz w:val="24"/>
          <w:szCs w:val="24"/>
        </w:rPr>
      </w:pPr>
      <w:r>
        <w:rPr>
          <w:rFonts w:eastAsia="仿宋_GB2312"/>
          <w:color w:val="000000" w:themeColor="text1"/>
          <w:sz w:val="24"/>
          <w:szCs w:val="24"/>
        </w:rPr>
        <w:t>岗位奖励津贴</w:t>
      </w:r>
    </w:p>
    <w:p>
      <w:pPr>
        <w:spacing w:line="440" w:lineRule="exact"/>
        <w:ind w:firstLine="360" w:firstLineChars="150"/>
        <w:rPr>
          <w:rFonts w:eastAsia="仿宋_GB2312"/>
          <w:color w:val="000000" w:themeColor="text1"/>
          <w:sz w:val="24"/>
          <w:szCs w:val="24"/>
        </w:rPr>
      </w:pPr>
      <w:r>
        <w:rPr>
          <w:rFonts w:eastAsia="仿宋_GB2312"/>
          <w:color w:val="000000" w:themeColor="text1"/>
          <w:sz w:val="24"/>
          <w:szCs w:val="24"/>
        </w:rPr>
        <w:t xml:space="preserve"> 对于纳入考核的教师，完成表1规定的基准工作量，学校每月预发的岗位奖励津贴保持，不能完成的，根据本年度结算情况予以扣回。根据学校下拨经费总额和学校规定的相应岗位奖励津贴年标准分值（见附1）核定我院岗位奖励津贴的余额。年终考核优秀、基本合格及不合格人员，岗位奖励津贴按比例上浮或下浮（上浮的数额根据年终学校下拔经费情况核算）。</w:t>
      </w:r>
    </w:p>
    <w:p>
      <w:pPr>
        <w:spacing w:line="440" w:lineRule="exact"/>
        <w:rPr>
          <w:rFonts w:eastAsia="仿宋_GB2312"/>
          <w:color w:val="000000" w:themeColor="text1"/>
          <w:sz w:val="24"/>
          <w:szCs w:val="24"/>
        </w:rPr>
      </w:pPr>
      <w:r>
        <w:rPr>
          <w:rFonts w:eastAsia="仿宋_GB2312"/>
          <w:color w:val="000000" w:themeColor="text1"/>
          <w:sz w:val="24"/>
          <w:szCs w:val="24"/>
        </w:rPr>
        <w:t xml:space="preserve">    2.业绩奖励津贴包括：完成基准工作业绩奖励和超基准工作业绩奖励。</w:t>
      </w:r>
    </w:p>
    <w:p>
      <w:pPr>
        <w:spacing w:line="440" w:lineRule="exact"/>
        <w:rPr>
          <w:rFonts w:eastAsia="仿宋_GB2312"/>
          <w:color w:val="000000" w:themeColor="text1"/>
          <w:sz w:val="24"/>
          <w:szCs w:val="24"/>
        </w:rPr>
      </w:pPr>
      <w:r>
        <w:rPr>
          <w:rFonts w:eastAsia="仿宋_GB2312"/>
          <w:color w:val="000000" w:themeColor="text1"/>
          <w:sz w:val="24"/>
          <w:szCs w:val="24"/>
        </w:rPr>
        <w:t xml:space="preserve">    3.各种专项工作补贴与扣罚</w:t>
      </w:r>
    </w:p>
    <w:p>
      <w:pPr>
        <w:numPr>
          <w:ilvl w:val="0"/>
          <w:numId w:val="5"/>
        </w:numPr>
        <w:spacing w:line="440" w:lineRule="exact"/>
        <w:ind w:firstLine="360" w:firstLineChars="150"/>
        <w:rPr>
          <w:rFonts w:eastAsia="仿宋_GB2312"/>
          <w:color w:val="000000" w:themeColor="text1"/>
          <w:sz w:val="24"/>
          <w:szCs w:val="24"/>
        </w:rPr>
      </w:pPr>
      <w:r>
        <w:rPr>
          <w:rFonts w:eastAsia="仿宋_GB2312"/>
          <w:color w:val="000000" w:themeColor="text1"/>
          <w:sz w:val="24"/>
          <w:szCs w:val="24"/>
        </w:rPr>
        <w:t>硕士生导师按照每年1000元/生发放补贴。</w:t>
      </w:r>
      <w:r>
        <w:rPr>
          <w:rFonts w:hint="eastAsia" w:eastAsia="仿宋_GB2312"/>
          <w:color w:val="000000" w:themeColor="text1"/>
          <w:sz w:val="24"/>
          <w:szCs w:val="24"/>
        </w:rPr>
        <w:t>若未完成相应岗位的最低教学工作业绩分者，不发补贴，按80课时/生计入最低教学工作业绩分。评为优秀硕士论文的，上浮50%。</w:t>
      </w:r>
    </w:p>
    <w:p>
      <w:pPr>
        <w:numPr>
          <w:ilvl w:val="0"/>
          <w:numId w:val="5"/>
        </w:numPr>
        <w:spacing w:line="440" w:lineRule="exact"/>
        <w:ind w:firstLine="360" w:firstLineChars="150"/>
        <w:rPr>
          <w:rFonts w:eastAsia="仿宋_GB2312"/>
          <w:color w:val="000000" w:themeColor="text1"/>
          <w:sz w:val="24"/>
          <w:szCs w:val="24"/>
        </w:rPr>
      </w:pPr>
      <w:r>
        <w:rPr>
          <w:rFonts w:hint="eastAsia" w:eastAsia="仿宋_GB2312"/>
          <w:color w:val="000000" w:themeColor="text1"/>
          <w:sz w:val="24"/>
          <w:szCs w:val="24"/>
        </w:rPr>
        <w:t>预答辩没通过的扣发300元/生，外审没通过的扣发600</w:t>
      </w:r>
      <w:r>
        <w:rPr>
          <w:rFonts w:eastAsia="仿宋_GB2312"/>
          <w:color w:val="000000" w:themeColor="text1"/>
          <w:sz w:val="24"/>
          <w:szCs w:val="24"/>
        </w:rPr>
        <w:t>元/生</w:t>
      </w:r>
      <w:r>
        <w:rPr>
          <w:rFonts w:hint="eastAsia" w:eastAsia="仿宋_GB2312"/>
          <w:color w:val="000000" w:themeColor="text1"/>
          <w:sz w:val="24"/>
          <w:szCs w:val="24"/>
        </w:rPr>
        <w:t>，正式答辩未通过的扣发600</w:t>
      </w:r>
      <w:r>
        <w:rPr>
          <w:rFonts w:eastAsia="仿宋_GB2312"/>
          <w:color w:val="000000" w:themeColor="text1"/>
          <w:sz w:val="24"/>
          <w:szCs w:val="24"/>
        </w:rPr>
        <w:t>元/生</w:t>
      </w:r>
      <w:r>
        <w:rPr>
          <w:rFonts w:hint="eastAsia" w:eastAsia="仿宋_GB2312"/>
          <w:color w:val="000000" w:themeColor="text1"/>
          <w:sz w:val="24"/>
          <w:szCs w:val="24"/>
        </w:rPr>
        <w:t>。硕导指导的研究生有学术不端行为的，扣硕导1000元/生；学位论文抽检不合格的，扣1000元/生。</w:t>
      </w:r>
    </w:p>
    <w:p>
      <w:pPr>
        <w:numPr>
          <w:ilvl w:val="0"/>
          <w:numId w:val="5"/>
        </w:numPr>
        <w:spacing w:before="240" w:line="380" w:lineRule="exact"/>
        <w:ind w:firstLine="360" w:firstLineChars="150"/>
        <w:rPr>
          <w:rFonts w:eastAsia="仿宋_GB2312"/>
          <w:color w:val="000000" w:themeColor="text1"/>
          <w:sz w:val="24"/>
          <w:szCs w:val="24"/>
        </w:rPr>
      </w:pPr>
      <w:r>
        <w:rPr>
          <w:rFonts w:eastAsia="仿宋_GB2312"/>
          <w:color w:val="000000" w:themeColor="text1"/>
          <w:sz w:val="24"/>
          <w:szCs w:val="24"/>
        </w:rPr>
        <w:t>因管理不善，</w:t>
      </w:r>
      <w:r>
        <w:rPr>
          <w:rFonts w:hint="eastAsia" w:eastAsia="仿宋_GB2312"/>
          <w:color w:val="000000" w:themeColor="text1"/>
          <w:sz w:val="24"/>
          <w:szCs w:val="24"/>
        </w:rPr>
        <w:t>研究生</w:t>
      </w:r>
      <w:r>
        <w:rPr>
          <w:rFonts w:eastAsia="仿宋_GB2312"/>
          <w:color w:val="000000" w:themeColor="text1"/>
          <w:sz w:val="24"/>
          <w:szCs w:val="24"/>
        </w:rPr>
        <w:t>受到处分的</w:t>
      </w:r>
      <w:r>
        <w:rPr>
          <w:rFonts w:hint="eastAsia" w:eastAsia="仿宋_GB2312"/>
          <w:color w:val="000000" w:themeColor="text1"/>
          <w:sz w:val="24"/>
          <w:szCs w:val="24"/>
        </w:rPr>
        <w:t>，按下列标准扣发：</w:t>
      </w:r>
      <w:r>
        <w:rPr>
          <w:rFonts w:eastAsia="仿宋_GB2312"/>
          <w:color w:val="000000" w:themeColor="text1"/>
          <w:sz w:val="24"/>
          <w:szCs w:val="24"/>
        </w:rPr>
        <w:t>通报批评，</w:t>
      </w:r>
      <w:r>
        <w:rPr>
          <w:rFonts w:hint="eastAsia" w:eastAsia="仿宋_GB2312"/>
          <w:color w:val="000000" w:themeColor="text1"/>
          <w:sz w:val="24"/>
          <w:szCs w:val="24"/>
        </w:rPr>
        <w:t>扣发50</w:t>
      </w:r>
      <w:r>
        <w:rPr>
          <w:rFonts w:eastAsia="仿宋_GB2312"/>
          <w:color w:val="000000" w:themeColor="text1"/>
          <w:sz w:val="24"/>
          <w:szCs w:val="24"/>
        </w:rPr>
        <w:t>元/</w:t>
      </w:r>
      <w:r>
        <w:rPr>
          <w:rFonts w:hint="eastAsia" w:eastAsia="仿宋_GB2312"/>
          <w:color w:val="000000" w:themeColor="text1"/>
          <w:sz w:val="24"/>
          <w:szCs w:val="24"/>
        </w:rPr>
        <w:t>人</w:t>
      </w:r>
      <w:r>
        <w:rPr>
          <w:rFonts w:eastAsia="仿宋_GB2312"/>
          <w:color w:val="000000" w:themeColor="text1"/>
          <w:sz w:val="24"/>
          <w:szCs w:val="24"/>
        </w:rPr>
        <w:t>次；警告，扣</w:t>
      </w:r>
      <w:r>
        <w:rPr>
          <w:rFonts w:hint="eastAsia" w:eastAsia="仿宋_GB2312"/>
          <w:color w:val="000000" w:themeColor="text1"/>
          <w:sz w:val="24"/>
          <w:szCs w:val="24"/>
        </w:rPr>
        <w:t>发1</w:t>
      </w:r>
      <w:r>
        <w:rPr>
          <w:rFonts w:eastAsia="仿宋_GB2312"/>
          <w:color w:val="000000" w:themeColor="text1"/>
          <w:sz w:val="24"/>
          <w:szCs w:val="24"/>
        </w:rPr>
        <w:t>00元/</w:t>
      </w:r>
      <w:r>
        <w:rPr>
          <w:rFonts w:hint="eastAsia" w:eastAsia="仿宋_GB2312"/>
          <w:color w:val="000000" w:themeColor="text1"/>
          <w:sz w:val="24"/>
          <w:szCs w:val="24"/>
        </w:rPr>
        <w:t>人</w:t>
      </w:r>
      <w:r>
        <w:rPr>
          <w:rFonts w:eastAsia="仿宋_GB2312"/>
          <w:color w:val="000000" w:themeColor="text1"/>
          <w:sz w:val="24"/>
          <w:szCs w:val="24"/>
        </w:rPr>
        <w:t>次；严重警告，扣</w:t>
      </w:r>
      <w:r>
        <w:rPr>
          <w:rFonts w:hint="eastAsia" w:eastAsia="仿宋_GB2312"/>
          <w:color w:val="000000" w:themeColor="text1"/>
          <w:sz w:val="24"/>
          <w:szCs w:val="24"/>
        </w:rPr>
        <w:t>发150</w:t>
      </w:r>
      <w:r>
        <w:rPr>
          <w:rFonts w:eastAsia="仿宋_GB2312"/>
          <w:color w:val="000000" w:themeColor="text1"/>
          <w:sz w:val="24"/>
          <w:szCs w:val="24"/>
        </w:rPr>
        <w:t>元/</w:t>
      </w:r>
      <w:r>
        <w:rPr>
          <w:rFonts w:hint="eastAsia" w:eastAsia="仿宋_GB2312"/>
          <w:color w:val="000000" w:themeColor="text1"/>
          <w:sz w:val="24"/>
          <w:szCs w:val="24"/>
        </w:rPr>
        <w:t>人</w:t>
      </w:r>
      <w:r>
        <w:rPr>
          <w:rFonts w:eastAsia="仿宋_GB2312"/>
          <w:color w:val="000000" w:themeColor="text1"/>
          <w:sz w:val="24"/>
          <w:szCs w:val="24"/>
        </w:rPr>
        <w:t>次；记过，扣</w:t>
      </w:r>
      <w:r>
        <w:rPr>
          <w:rFonts w:hint="eastAsia" w:eastAsia="仿宋_GB2312"/>
          <w:color w:val="000000" w:themeColor="text1"/>
          <w:sz w:val="24"/>
          <w:szCs w:val="24"/>
        </w:rPr>
        <w:t>发2</w:t>
      </w:r>
      <w:r>
        <w:rPr>
          <w:rFonts w:eastAsia="仿宋_GB2312"/>
          <w:color w:val="000000" w:themeColor="text1"/>
          <w:sz w:val="24"/>
          <w:szCs w:val="24"/>
        </w:rPr>
        <w:t>00元/</w:t>
      </w:r>
      <w:r>
        <w:rPr>
          <w:rFonts w:hint="eastAsia" w:eastAsia="仿宋_GB2312"/>
          <w:color w:val="000000" w:themeColor="text1"/>
          <w:sz w:val="24"/>
          <w:szCs w:val="24"/>
        </w:rPr>
        <w:t>人</w:t>
      </w:r>
      <w:r>
        <w:rPr>
          <w:rFonts w:eastAsia="仿宋_GB2312"/>
          <w:color w:val="000000" w:themeColor="text1"/>
          <w:sz w:val="24"/>
          <w:szCs w:val="24"/>
        </w:rPr>
        <w:t>次；留校察看，扣</w:t>
      </w:r>
      <w:r>
        <w:rPr>
          <w:rFonts w:hint="eastAsia" w:eastAsia="仿宋_GB2312"/>
          <w:color w:val="000000" w:themeColor="text1"/>
          <w:sz w:val="24"/>
          <w:szCs w:val="24"/>
        </w:rPr>
        <w:t>发25</w:t>
      </w:r>
      <w:r>
        <w:rPr>
          <w:rFonts w:eastAsia="仿宋_GB2312"/>
          <w:color w:val="000000" w:themeColor="text1"/>
          <w:sz w:val="24"/>
          <w:szCs w:val="24"/>
        </w:rPr>
        <w:t>0元/</w:t>
      </w:r>
      <w:r>
        <w:rPr>
          <w:rFonts w:hint="eastAsia" w:eastAsia="仿宋_GB2312"/>
          <w:color w:val="000000" w:themeColor="text1"/>
          <w:sz w:val="24"/>
          <w:szCs w:val="24"/>
        </w:rPr>
        <w:t>人</w:t>
      </w:r>
      <w:r>
        <w:rPr>
          <w:rFonts w:eastAsia="仿宋_GB2312"/>
          <w:color w:val="000000" w:themeColor="text1"/>
          <w:sz w:val="24"/>
          <w:szCs w:val="24"/>
        </w:rPr>
        <w:t>次；开除，扣</w:t>
      </w:r>
      <w:r>
        <w:rPr>
          <w:rFonts w:hint="eastAsia" w:eastAsia="仿宋_GB2312"/>
          <w:color w:val="000000" w:themeColor="text1"/>
          <w:sz w:val="24"/>
          <w:szCs w:val="24"/>
        </w:rPr>
        <w:t>发6</w:t>
      </w:r>
      <w:r>
        <w:rPr>
          <w:rFonts w:eastAsia="仿宋_GB2312"/>
          <w:color w:val="000000" w:themeColor="text1"/>
          <w:sz w:val="24"/>
          <w:szCs w:val="24"/>
        </w:rPr>
        <w:t>00元/</w:t>
      </w:r>
      <w:r>
        <w:rPr>
          <w:rFonts w:hint="eastAsia" w:eastAsia="仿宋_GB2312"/>
          <w:color w:val="000000" w:themeColor="text1"/>
          <w:sz w:val="24"/>
          <w:szCs w:val="24"/>
        </w:rPr>
        <w:t>人</w:t>
      </w:r>
      <w:r>
        <w:rPr>
          <w:rFonts w:eastAsia="仿宋_GB2312"/>
          <w:color w:val="000000" w:themeColor="text1"/>
          <w:sz w:val="24"/>
          <w:szCs w:val="24"/>
        </w:rPr>
        <w:t>次。</w:t>
      </w:r>
    </w:p>
    <w:p>
      <w:pPr>
        <w:numPr>
          <w:ilvl w:val="0"/>
          <w:numId w:val="5"/>
        </w:numPr>
        <w:spacing w:before="240" w:line="380" w:lineRule="exact"/>
        <w:ind w:firstLine="360" w:firstLineChars="150"/>
        <w:rPr>
          <w:rFonts w:ascii="仿宋_GB2312" w:hAnsi="宋体" w:eastAsia="仿宋_GB2312" w:cs="Arial"/>
          <w:color w:val="000000" w:themeColor="text1"/>
          <w:sz w:val="24"/>
          <w:szCs w:val="24"/>
        </w:rPr>
      </w:pPr>
      <w:r>
        <w:rPr>
          <w:rFonts w:eastAsia="仿宋_GB2312"/>
          <w:color w:val="000000" w:themeColor="text1"/>
          <w:sz w:val="24"/>
          <w:szCs w:val="24"/>
        </w:rPr>
        <w:t>指导本科生论文，按照</w:t>
      </w:r>
      <w:r>
        <w:rPr>
          <w:rFonts w:hint="eastAsia" w:eastAsia="仿宋_GB2312"/>
          <w:color w:val="000000" w:themeColor="text1"/>
          <w:sz w:val="24"/>
          <w:szCs w:val="24"/>
        </w:rPr>
        <w:t>18课时/生计入最低教学工作业绩分。评为优秀论文的，</w:t>
      </w:r>
      <w:r>
        <w:rPr>
          <w:rFonts w:hint="eastAsia" w:ascii="仿宋_GB2312" w:hAnsi="宋体" w:eastAsia="仿宋_GB2312" w:cs="Arial"/>
          <w:color w:val="000000" w:themeColor="text1"/>
          <w:sz w:val="24"/>
          <w:szCs w:val="24"/>
        </w:rPr>
        <w:t>每生</w:t>
      </w:r>
      <w:r>
        <w:rPr>
          <w:rFonts w:hint="eastAsia" w:eastAsia="仿宋_GB2312"/>
          <w:color w:val="000000" w:themeColor="text1"/>
          <w:sz w:val="24"/>
          <w:szCs w:val="24"/>
        </w:rPr>
        <w:t>上浮50%。</w:t>
      </w:r>
      <w:r>
        <w:rPr>
          <w:rFonts w:hint="eastAsia" w:ascii="仿宋_GB2312" w:hAnsi="宋体" w:eastAsia="仿宋_GB2312" w:cs="Arial"/>
          <w:color w:val="000000" w:themeColor="text1"/>
          <w:sz w:val="24"/>
          <w:szCs w:val="24"/>
        </w:rPr>
        <w:t>出现二次答辩的，每生下浮50%。</w:t>
      </w:r>
    </w:p>
    <w:p>
      <w:pPr>
        <w:numPr>
          <w:ilvl w:val="0"/>
          <w:numId w:val="5"/>
        </w:numPr>
        <w:spacing w:before="240" w:line="380" w:lineRule="exact"/>
        <w:ind w:firstLine="360" w:firstLineChars="150"/>
        <w:rPr>
          <w:rFonts w:ascii="仿宋_GB2312" w:hAnsi="宋体" w:eastAsia="仿宋_GB2312" w:cs="Arial"/>
          <w:color w:val="000000" w:themeColor="text1"/>
          <w:sz w:val="24"/>
          <w:szCs w:val="24"/>
        </w:rPr>
      </w:pPr>
      <w:r>
        <w:rPr>
          <w:rFonts w:hint="eastAsia" w:ascii="仿宋_GB2312" w:hAnsi="宋体" w:eastAsia="仿宋_GB2312" w:cs="Arial"/>
          <w:color w:val="000000" w:themeColor="text1"/>
          <w:sz w:val="24"/>
          <w:szCs w:val="24"/>
        </w:rPr>
        <w:t>向学校递交国家社科基金项目申报书者，补贴30课时/项，经学校评审报送省哲社办的项目，补贴100课时/项，通过通讯评审进入到会议评审的项目，补贴500课时/项；向学校递交省部级项目申报者,补贴15课时/项。（项目申报补贴课时按年度就高计算一项，其他类型的国家项目参照上述补贴）。</w:t>
      </w:r>
    </w:p>
    <w:p>
      <w:pPr>
        <w:numPr>
          <w:ilvl w:val="0"/>
          <w:numId w:val="5"/>
        </w:numPr>
        <w:spacing w:before="240" w:line="380" w:lineRule="exact"/>
        <w:ind w:firstLine="360" w:firstLineChars="150"/>
        <w:rPr>
          <w:rFonts w:ascii="仿宋_GB2312" w:hAnsi="宋体" w:eastAsia="仿宋_GB2312" w:cs="Arial"/>
          <w:color w:val="000000" w:themeColor="text1"/>
          <w:sz w:val="24"/>
          <w:szCs w:val="24"/>
        </w:rPr>
      </w:pPr>
      <w:r>
        <w:rPr>
          <w:rFonts w:hint="eastAsia" w:ascii="仿宋_GB2312" w:hAnsi="宋体" w:eastAsia="仿宋_GB2312" w:cs="Arial"/>
          <w:color w:val="000000" w:themeColor="text1"/>
          <w:sz w:val="24"/>
          <w:szCs w:val="24"/>
        </w:rPr>
        <w:t>指导校级挑战杯大学生课外学术科技作品竞赛的教师，补贴10课时/项。</w:t>
      </w:r>
    </w:p>
    <w:p>
      <w:pPr>
        <w:numPr>
          <w:ilvl w:val="0"/>
          <w:numId w:val="5"/>
        </w:numPr>
        <w:spacing w:before="240" w:line="380" w:lineRule="exact"/>
        <w:ind w:firstLine="360" w:firstLineChars="150"/>
        <w:rPr>
          <w:rFonts w:eastAsia="仿宋_GB2312"/>
          <w:color w:val="000000" w:themeColor="text1"/>
          <w:sz w:val="24"/>
          <w:szCs w:val="24"/>
        </w:rPr>
      </w:pPr>
      <w:r>
        <w:rPr>
          <w:rFonts w:eastAsia="仿宋_GB2312"/>
          <w:color w:val="000000" w:themeColor="text1"/>
          <w:sz w:val="24"/>
          <w:szCs w:val="24"/>
        </w:rPr>
        <w:t>因管理不善，学生受到处分的。班主任补贴将给予扣</w:t>
      </w:r>
      <w:r>
        <w:rPr>
          <w:rFonts w:hint="eastAsia" w:eastAsia="仿宋_GB2312"/>
          <w:color w:val="000000" w:themeColor="text1"/>
          <w:sz w:val="24"/>
          <w:szCs w:val="24"/>
        </w:rPr>
        <w:t>发</w:t>
      </w:r>
      <w:r>
        <w:rPr>
          <w:rFonts w:eastAsia="仿宋_GB2312"/>
          <w:color w:val="000000" w:themeColor="text1"/>
          <w:sz w:val="24"/>
          <w:szCs w:val="24"/>
        </w:rPr>
        <w:t>：通报批评，扣100元/</w:t>
      </w:r>
      <w:r>
        <w:rPr>
          <w:rFonts w:hint="eastAsia" w:eastAsia="仿宋_GB2312"/>
          <w:color w:val="000000" w:themeColor="text1"/>
          <w:sz w:val="24"/>
          <w:szCs w:val="24"/>
        </w:rPr>
        <w:t>人</w:t>
      </w:r>
      <w:r>
        <w:rPr>
          <w:rFonts w:eastAsia="仿宋_GB2312"/>
          <w:color w:val="000000" w:themeColor="text1"/>
          <w:sz w:val="24"/>
          <w:szCs w:val="24"/>
        </w:rPr>
        <w:t>次；警告，扣200元/</w:t>
      </w:r>
      <w:r>
        <w:rPr>
          <w:rFonts w:hint="eastAsia" w:eastAsia="仿宋_GB2312"/>
          <w:color w:val="000000" w:themeColor="text1"/>
          <w:sz w:val="24"/>
          <w:szCs w:val="24"/>
        </w:rPr>
        <w:t>人</w:t>
      </w:r>
      <w:r>
        <w:rPr>
          <w:rFonts w:eastAsia="仿宋_GB2312"/>
          <w:color w:val="000000" w:themeColor="text1"/>
          <w:sz w:val="24"/>
          <w:szCs w:val="24"/>
        </w:rPr>
        <w:t>次；严重警告，扣300元/</w:t>
      </w:r>
      <w:r>
        <w:rPr>
          <w:rFonts w:hint="eastAsia" w:eastAsia="仿宋_GB2312"/>
          <w:color w:val="000000" w:themeColor="text1"/>
          <w:sz w:val="24"/>
          <w:szCs w:val="24"/>
        </w:rPr>
        <w:t>人</w:t>
      </w:r>
      <w:r>
        <w:rPr>
          <w:rFonts w:eastAsia="仿宋_GB2312"/>
          <w:color w:val="000000" w:themeColor="text1"/>
          <w:sz w:val="24"/>
          <w:szCs w:val="24"/>
        </w:rPr>
        <w:t>次；记过，扣400元/</w:t>
      </w:r>
      <w:r>
        <w:rPr>
          <w:rFonts w:hint="eastAsia" w:eastAsia="仿宋_GB2312"/>
          <w:color w:val="000000" w:themeColor="text1"/>
          <w:sz w:val="24"/>
          <w:szCs w:val="24"/>
        </w:rPr>
        <w:t>人</w:t>
      </w:r>
      <w:r>
        <w:rPr>
          <w:rFonts w:eastAsia="仿宋_GB2312"/>
          <w:color w:val="000000" w:themeColor="text1"/>
          <w:sz w:val="24"/>
          <w:szCs w:val="24"/>
        </w:rPr>
        <w:t>次；留校察看，扣500元/</w:t>
      </w:r>
      <w:r>
        <w:rPr>
          <w:rFonts w:hint="eastAsia" w:eastAsia="仿宋_GB2312"/>
          <w:color w:val="000000" w:themeColor="text1"/>
          <w:sz w:val="24"/>
          <w:szCs w:val="24"/>
        </w:rPr>
        <w:t>人</w:t>
      </w:r>
      <w:r>
        <w:rPr>
          <w:rFonts w:eastAsia="仿宋_GB2312"/>
          <w:color w:val="000000" w:themeColor="text1"/>
          <w:sz w:val="24"/>
          <w:szCs w:val="24"/>
        </w:rPr>
        <w:t>次；开除，全部扣除。</w:t>
      </w:r>
    </w:p>
    <w:p>
      <w:pPr>
        <w:numPr>
          <w:ilvl w:val="0"/>
          <w:numId w:val="5"/>
        </w:numPr>
        <w:spacing w:before="240" w:line="380" w:lineRule="exact"/>
        <w:ind w:firstLine="360" w:firstLineChars="150"/>
        <w:rPr>
          <w:rFonts w:eastAsia="仿宋_GB2312"/>
          <w:color w:val="000000" w:themeColor="text1"/>
          <w:sz w:val="24"/>
          <w:szCs w:val="24"/>
        </w:rPr>
      </w:pPr>
      <w:r>
        <w:rPr>
          <w:rFonts w:eastAsia="仿宋_GB2312"/>
          <w:color w:val="000000" w:themeColor="text1"/>
          <w:sz w:val="24"/>
          <w:szCs w:val="24"/>
        </w:rPr>
        <w:t>教师私自调课、代课</w:t>
      </w:r>
      <w:r>
        <w:rPr>
          <w:rFonts w:hint="eastAsia" w:eastAsia="仿宋_GB2312"/>
          <w:color w:val="000000" w:themeColor="text1"/>
          <w:sz w:val="24"/>
          <w:szCs w:val="24"/>
        </w:rPr>
        <w:t>，扣200/次，私自</w:t>
      </w:r>
      <w:r>
        <w:rPr>
          <w:rFonts w:eastAsia="仿宋_GB2312"/>
          <w:color w:val="000000" w:themeColor="text1"/>
          <w:sz w:val="24"/>
          <w:szCs w:val="24"/>
        </w:rPr>
        <w:t>停课按旷工处理</w:t>
      </w:r>
      <w:r>
        <w:rPr>
          <w:rFonts w:hint="eastAsia" w:eastAsia="仿宋_GB2312"/>
          <w:color w:val="000000" w:themeColor="text1"/>
          <w:sz w:val="24"/>
          <w:szCs w:val="24"/>
        </w:rPr>
        <w:t>，并扣1000/次</w:t>
      </w:r>
      <w:r>
        <w:rPr>
          <w:rFonts w:eastAsia="仿宋_GB2312"/>
          <w:color w:val="000000" w:themeColor="text1"/>
          <w:sz w:val="24"/>
          <w:szCs w:val="24"/>
        </w:rPr>
        <w:t>；教研室主任发现未上报，扣教研室主任200元/次。</w:t>
      </w:r>
    </w:p>
    <w:p>
      <w:pPr>
        <w:numPr>
          <w:ilvl w:val="0"/>
          <w:numId w:val="5"/>
        </w:numPr>
        <w:spacing w:before="240" w:line="380" w:lineRule="exact"/>
        <w:ind w:firstLine="360" w:firstLineChars="150"/>
        <w:rPr>
          <w:rFonts w:eastAsia="仿宋_GB2312"/>
          <w:color w:val="000000" w:themeColor="text1"/>
          <w:sz w:val="24"/>
          <w:szCs w:val="24"/>
        </w:rPr>
      </w:pPr>
      <w:r>
        <w:rPr>
          <w:rFonts w:eastAsia="仿宋_GB2312"/>
          <w:color w:val="000000" w:themeColor="text1"/>
          <w:sz w:val="24"/>
          <w:szCs w:val="24"/>
        </w:rPr>
        <w:t>承担管理类工作，经考核合格的给予一定补贴（表2）（考核办法各分管领导确定）。</w:t>
      </w:r>
    </w:p>
    <w:p>
      <w:pPr>
        <w:spacing w:before="240" w:line="520" w:lineRule="exact"/>
        <w:ind w:left="420"/>
        <w:jc w:val="center"/>
        <w:rPr>
          <w:rFonts w:eastAsia="仿宋_GB2312"/>
          <w:color w:val="000000" w:themeColor="text1"/>
          <w:sz w:val="24"/>
          <w:szCs w:val="24"/>
        </w:rPr>
      </w:pPr>
    </w:p>
    <w:p>
      <w:pPr>
        <w:spacing w:before="240" w:line="520" w:lineRule="exact"/>
        <w:ind w:left="420"/>
        <w:jc w:val="center"/>
        <w:rPr>
          <w:rFonts w:eastAsia="仿宋_GB2312"/>
          <w:color w:val="000000" w:themeColor="text1"/>
          <w:sz w:val="28"/>
          <w:szCs w:val="28"/>
        </w:rPr>
      </w:pPr>
      <w:r>
        <w:rPr>
          <w:rFonts w:eastAsia="仿宋_GB2312"/>
          <w:color w:val="000000" w:themeColor="text1"/>
          <w:sz w:val="24"/>
          <w:szCs w:val="24"/>
        </w:rPr>
        <w:t>表2  管理类工作补贴</w:t>
      </w:r>
    </w:p>
    <w:tbl>
      <w:tblPr>
        <w:tblStyle w:val="9"/>
        <w:tblW w:w="9033" w:type="dxa"/>
        <w:jc w:val="center"/>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2"/>
        <w:gridCol w:w="183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440" w:lineRule="exact"/>
              <w:jc w:val="center"/>
              <w:rPr>
                <w:rFonts w:eastAsia="仿宋_GB2312"/>
                <w:color w:val="000000" w:themeColor="text1"/>
                <w:sz w:val="24"/>
                <w:szCs w:val="24"/>
              </w:rPr>
            </w:pPr>
            <w:r>
              <w:rPr>
                <w:rFonts w:eastAsia="仿宋_GB2312"/>
                <w:color w:val="000000" w:themeColor="text1"/>
                <w:sz w:val="24"/>
                <w:szCs w:val="24"/>
              </w:rPr>
              <w:t>类型</w:t>
            </w:r>
          </w:p>
        </w:tc>
        <w:tc>
          <w:tcPr>
            <w:tcW w:w="3781" w:type="dxa"/>
            <w:gridSpan w:val="2"/>
            <w:shd w:val="clear" w:color="auto" w:fill="auto"/>
            <w:vAlign w:val="center"/>
          </w:tcPr>
          <w:p>
            <w:pPr>
              <w:spacing w:line="440" w:lineRule="exact"/>
              <w:jc w:val="center"/>
              <w:rPr>
                <w:rFonts w:eastAsia="仿宋_GB2312"/>
                <w:color w:val="000000" w:themeColor="text1"/>
                <w:sz w:val="24"/>
                <w:szCs w:val="24"/>
              </w:rPr>
            </w:pPr>
            <w:r>
              <w:rPr>
                <w:rFonts w:eastAsia="仿宋_GB2312"/>
                <w:color w:val="000000" w:themeColor="text1"/>
                <w:sz w:val="24"/>
                <w:szCs w:val="24"/>
              </w:rPr>
              <w:t>补贴（元/年）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正处</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2000元</w:t>
            </w:r>
          </w:p>
        </w:tc>
        <w:tc>
          <w:tcPr>
            <w:tcW w:w="1951" w:type="dxa"/>
            <w:vMerge w:val="restart"/>
            <w:shd w:val="clear" w:color="auto" w:fill="auto"/>
            <w:vAlign w:val="center"/>
          </w:tcPr>
          <w:p>
            <w:pPr>
              <w:spacing w:line="500" w:lineRule="exact"/>
              <w:rPr>
                <w:rFonts w:eastAsia="仿宋_GB2312"/>
                <w:color w:val="000000" w:themeColor="text1"/>
                <w:sz w:val="24"/>
                <w:szCs w:val="24"/>
              </w:rPr>
            </w:pPr>
            <w:r>
              <w:rPr>
                <w:rFonts w:eastAsia="仿宋_GB2312"/>
                <w:color w:val="000000" w:themeColor="text1"/>
                <w:sz w:val="24"/>
                <w:szCs w:val="24"/>
              </w:rPr>
              <w:t>超课时与管理补贴就高享受，不可重复累加。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副处</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1500元</w:t>
            </w:r>
          </w:p>
        </w:tc>
        <w:tc>
          <w:tcPr>
            <w:tcW w:w="1951" w:type="dxa"/>
            <w:vMerge w:val="continue"/>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正科</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1000元</w:t>
            </w:r>
          </w:p>
        </w:tc>
        <w:tc>
          <w:tcPr>
            <w:tcW w:w="1951" w:type="dxa"/>
            <w:vMerge w:val="continue"/>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副科</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800元</w:t>
            </w:r>
          </w:p>
        </w:tc>
        <w:tc>
          <w:tcPr>
            <w:tcW w:w="1951" w:type="dxa"/>
            <w:vMerge w:val="continue"/>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shd w:val="clear" w:color="auto" w:fill="auto"/>
            <w:vAlign w:val="center"/>
          </w:tcPr>
          <w:p>
            <w:pPr>
              <w:spacing w:line="500" w:lineRule="exact"/>
              <w:jc w:val="center"/>
              <w:rPr>
                <w:rFonts w:eastAsia="仿宋_GB2312"/>
                <w:color w:val="000000" w:themeColor="text1"/>
                <w:sz w:val="24"/>
                <w:szCs w:val="24"/>
              </w:rPr>
            </w:pPr>
            <w:r>
              <w:rPr>
                <w:rFonts w:eastAsia="仿宋_GB2312"/>
                <w:color w:val="000000" w:themeColor="text1"/>
                <w:sz w:val="24"/>
                <w:szCs w:val="24"/>
              </w:rPr>
              <w:t>科员</w:t>
            </w:r>
          </w:p>
        </w:tc>
        <w:tc>
          <w:tcPr>
            <w:tcW w:w="1830" w:type="dxa"/>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r>
              <w:rPr>
                <w:rFonts w:eastAsia="仿宋_GB2312"/>
                <w:color w:val="000000" w:themeColor="text1"/>
                <w:sz w:val="24"/>
                <w:szCs w:val="24"/>
              </w:rPr>
              <w:t>600元</w:t>
            </w:r>
          </w:p>
        </w:tc>
        <w:tc>
          <w:tcPr>
            <w:tcW w:w="1951" w:type="dxa"/>
            <w:vMerge w:val="continue"/>
            <w:shd w:val="clear" w:color="auto" w:fill="auto"/>
            <w:vAlign w:val="center"/>
          </w:tcPr>
          <w:p>
            <w:pPr>
              <w:spacing w:line="500" w:lineRule="exact"/>
              <w:ind w:left="-19" w:leftChars="-9" w:firstLine="491" w:firstLineChars="205"/>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系主任</w:t>
            </w:r>
            <w:r>
              <w:rPr>
                <w:rFonts w:hint="eastAsia" w:eastAsia="仿宋_GB2312"/>
                <w:color w:val="000000" w:themeColor="text1"/>
                <w:szCs w:val="21"/>
              </w:rPr>
              <w:t>、</w:t>
            </w:r>
            <w:r>
              <w:rPr>
                <w:rFonts w:eastAsia="仿宋_GB2312"/>
                <w:color w:val="000000" w:themeColor="text1"/>
                <w:szCs w:val="21"/>
              </w:rPr>
              <w:t>本科生及研究生班主任</w:t>
            </w:r>
            <w:r>
              <w:rPr>
                <w:rFonts w:hint="eastAsia" w:eastAsia="仿宋_GB2312"/>
                <w:color w:val="000000" w:themeColor="text1"/>
                <w:szCs w:val="21"/>
              </w:rPr>
              <w:t>、</w:t>
            </w:r>
            <w:r>
              <w:rPr>
                <w:rFonts w:eastAsia="仿宋_GB2312"/>
                <w:color w:val="000000" w:themeColor="text1"/>
                <w:szCs w:val="21"/>
              </w:rPr>
              <w:t>成教秘书</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高水平运动队管理中心秘书</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360" w:lineRule="exact"/>
              <w:jc w:val="center"/>
              <w:rPr>
                <w:rFonts w:eastAsia="仿宋_GB2312"/>
                <w:color w:val="000000" w:themeColor="text1"/>
                <w:szCs w:val="21"/>
              </w:rPr>
            </w:pPr>
            <w:r>
              <w:rPr>
                <w:rFonts w:hint="eastAsia" w:eastAsia="仿宋_GB2312"/>
                <w:color w:val="000000" w:themeColor="text1"/>
                <w:szCs w:val="21"/>
              </w:rPr>
              <w:t>工</w:t>
            </w:r>
            <w:r>
              <w:rPr>
                <w:rFonts w:eastAsia="仿宋_GB2312"/>
                <w:color w:val="000000" w:themeColor="text1"/>
                <w:szCs w:val="21"/>
              </w:rPr>
              <w:t>会主席</w:t>
            </w:r>
            <w:r>
              <w:rPr>
                <w:rFonts w:hint="eastAsia" w:eastAsia="仿宋_GB2312"/>
                <w:color w:val="000000" w:themeColor="text1"/>
                <w:szCs w:val="21"/>
              </w:rPr>
              <w:t>、</w:t>
            </w:r>
            <w:r>
              <w:rPr>
                <w:rFonts w:eastAsia="仿宋_GB2312"/>
                <w:color w:val="000000" w:themeColor="text1"/>
                <w:szCs w:val="21"/>
              </w:rPr>
              <w:t>教研室主任、副主任，院内5个内设机构的负责人，实验室主任、副主任，测试中心主任，场馆中心主任</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支部书记</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工会及支部委员</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2" w:type="dxa"/>
            <w:vAlign w:val="center"/>
          </w:tcPr>
          <w:p>
            <w:pPr>
              <w:spacing w:line="440" w:lineRule="exact"/>
              <w:jc w:val="center"/>
              <w:rPr>
                <w:rFonts w:eastAsia="仿宋_GB2312"/>
                <w:color w:val="000000" w:themeColor="text1"/>
                <w:szCs w:val="21"/>
              </w:rPr>
            </w:pPr>
            <w:r>
              <w:rPr>
                <w:rFonts w:eastAsia="仿宋_GB2312"/>
                <w:color w:val="000000" w:themeColor="text1"/>
                <w:szCs w:val="21"/>
              </w:rPr>
              <w:t>其他管理类工作</w:t>
            </w:r>
          </w:p>
        </w:tc>
        <w:tc>
          <w:tcPr>
            <w:tcW w:w="3781" w:type="dxa"/>
            <w:gridSpan w:val="2"/>
            <w:vAlign w:val="center"/>
          </w:tcPr>
          <w:p>
            <w:pPr>
              <w:spacing w:line="440" w:lineRule="exact"/>
              <w:jc w:val="center"/>
              <w:rPr>
                <w:rFonts w:eastAsia="仿宋_GB2312"/>
                <w:color w:val="000000" w:themeColor="text1"/>
                <w:szCs w:val="21"/>
              </w:rPr>
            </w:pPr>
            <w:r>
              <w:rPr>
                <w:rFonts w:eastAsia="仿宋_GB2312"/>
                <w:color w:val="000000" w:themeColor="text1"/>
                <w:szCs w:val="21"/>
              </w:rPr>
              <w:t>根据工作实绩由考评小组讨论决定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33" w:type="dxa"/>
            <w:gridSpan w:val="3"/>
            <w:vAlign w:val="center"/>
          </w:tcPr>
          <w:p>
            <w:pPr>
              <w:spacing w:line="440" w:lineRule="exact"/>
              <w:jc w:val="center"/>
              <w:rPr>
                <w:rFonts w:eastAsia="仿宋_GB2312"/>
                <w:color w:val="000000" w:themeColor="text1"/>
                <w:sz w:val="24"/>
                <w:szCs w:val="24"/>
              </w:rPr>
            </w:pPr>
            <w:r>
              <w:rPr>
                <w:rFonts w:eastAsia="仿宋_GB2312"/>
                <w:bCs/>
                <w:color w:val="000000" w:themeColor="text1"/>
                <w:sz w:val="24"/>
                <w:szCs w:val="24"/>
              </w:rPr>
              <w:t>注：</w:t>
            </w:r>
            <w:r>
              <w:rPr>
                <w:rFonts w:eastAsia="仿宋_GB2312"/>
                <w:bCs/>
                <w:color w:val="000000" w:themeColor="text1"/>
                <w:szCs w:val="21"/>
              </w:rPr>
              <w:t>以上管理工作兼项以高算，兼项的按一半标准发放。其他管理类工作，根据工作情况确定。学院党政管理、行政人员担任与职责无关的学院管理类工作按标准的一半发放补贴。</w:t>
            </w:r>
          </w:p>
        </w:tc>
      </w:tr>
    </w:tbl>
    <w:p>
      <w:pPr>
        <w:spacing w:line="460" w:lineRule="exact"/>
        <w:ind w:left="560"/>
        <w:rPr>
          <w:rFonts w:eastAsia="仿宋_GB2312"/>
          <w:color w:val="000000" w:themeColor="text1"/>
          <w:sz w:val="24"/>
          <w:szCs w:val="24"/>
        </w:rPr>
      </w:pPr>
    </w:p>
    <w:p>
      <w:pPr>
        <w:spacing w:line="460" w:lineRule="exact"/>
        <w:ind w:left="560"/>
        <w:rPr>
          <w:rFonts w:eastAsia="仿宋_GB2312"/>
          <w:color w:val="000000" w:themeColor="text1"/>
          <w:sz w:val="24"/>
          <w:szCs w:val="24"/>
        </w:rPr>
      </w:pPr>
      <w:r>
        <w:rPr>
          <w:rFonts w:eastAsia="仿宋_GB2312"/>
          <w:color w:val="000000" w:themeColor="text1"/>
          <w:sz w:val="24"/>
          <w:szCs w:val="24"/>
        </w:rPr>
        <w:t>4.高水平教学科研成果奖励奖励津贴</w:t>
      </w:r>
    </w:p>
    <w:p>
      <w:pPr>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教学科研成果奖励每年年终核发一次。奖励当年1月1日到12月31日期间获得的成果，课题立项当年发放奖励的60%，奖励的40%在该项目结项后凭结项证明发放。具体奖励项目见《体育科学学院教学、科研成果奖励办法（2017年试行）》的要求执行（见附件2）。</w:t>
      </w:r>
    </w:p>
    <w:p>
      <w:pPr>
        <w:numPr>
          <w:ilvl w:val="0"/>
          <w:numId w:val="6"/>
        </w:numPr>
        <w:spacing w:line="460" w:lineRule="exact"/>
        <w:ind w:firstLine="482" w:firstLineChars="200"/>
        <w:rPr>
          <w:rFonts w:eastAsia="仿宋_GB2312"/>
          <w:b/>
          <w:bCs/>
          <w:color w:val="000000" w:themeColor="text1"/>
          <w:sz w:val="24"/>
          <w:szCs w:val="24"/>
        </w:rPr>
      </w:pPr>
      <w:r>
        <w:rPr>
          <w:rFonts w:eastAsia="仿宋_GB2312"/>
          <w:b/>
          <w:bCs/>
          <w:color w:val="000000" w:themeColor="text1"/>
          <w:sz w:val="24"/>
          <w:szCs w:val="24"/>
        </w:rPr>
        <w:t>教学与科研工作量核算</w:t>
      </w:r>
    </w:p>
    <w:p>
      <w:pPr>
        <w:spacing w:line="460" w:lineRule="exact"/>
        <w:ind w:left="420" w:leftChars="200"/>
        <w:rPr>
          <w:rFonts w:eastAsia="仿宋_GB2312"/>
          <w:color w:val="000000" w:themeColor="text1"/>
          <w:sz w:val="24"/>
          <w:szCs w:val="24"/>
        </w:rPr>
      </w:pPr>
      <w:r>
        <w:rPr>
          <w:rFonts w:eastAsia="仿宋_GB2312"/>
          <w:color w:val="000000" w:themeColor="text1"/>
          <w:sz w:val="24"/>
          <w:szCs w:val="24"/>
        </w:rPr>
        <w:t xml:space="preserve"> （一）教学工作量的计算</w:t>
      </w:r>
    </w:p>
    <w:p>
      <w:pPr>
        <w:spacing w:line="460" w:lineRule="exact"/>
        <w:ind w:left="420" w:leftChars="200"/>
        <w:rPr>
          <w:rFonts w:eastAsia="仿宋_GB2312"/>
          <w:color w:val="000000" w:themeColor="text1"/>
          <w:sz w:val="24"/>
          <w:szCs w:val="24"/>
        </w:rPr>
      </w:pPr>
      <w:r>
        <w:rPr>
          <w:rFonts w:eastAsia="仿宋_GB2312"/>
          <w:color w:val="000000" w:themeColor="text1"/>
          <w:sz w:val="24"/>
          <w:szCs w:val="24"/>
        </w:rPr>
        <w:t xml:space="preserve"> 1.计算范围</w:t>
      </w:r>
    </w:p>
    <w:p>
      <w:pPr>
        <w:spacing w:line="460" w:lineRule="exact"/>
        <w:ind w:firstLine="278" w:firstLineChars="116"/>
        <w:rPr>
          <w:rFonts w:eastAsia="仿宋_GB2312"/>
          <w:color w:val="000000" w:themeColor="text1"/>
          <w:sz w:val="24"/>
          <w:szCs w:val="24"/>
        </w:rPr>
      </w:pPr>
      <w:r>
        <w:rPr>
          <w:rFonts w:eastAsia="仿宋_GB2312"/>
          <w:color w:val="000000" w:themeColor="text1"/>
          <w:sz w:val="24"/>
          <w:szCs w:val="24"/>
        </w:rPr>
        <w:t>（1）全日制硕士研究生课程；</w:t>
      </w:r>
    </w:p>
    <w:p>
      <w:pPr>
        <w:spacing w:line="460" w:lineRule="exact"/>
        <w:ind w:firstLine="278" w:firstLineChars="116"/>
        <w:rPr>
          <w:rFonts w:eastAsia="仿宋_GB2312"/>
          <w:color w:val="000000" w:themeColor="text1"/>
          <w:sz w:val="24"/>
          <w:szCs w:val="24"/>
        </w:rPr>
      </w:pPr>
      <w:r>
        <w:rPr>
          <w:rFonts w:eastAsia="仿宋_GB2312"/>
          <w:color w:val="000000" w:themeColor="text1"/>
          <w:sz w:val="24"/>
          <w:szCs w:val="24"/>
        </w:rPr>
        <w:t>（2）全日制本科生课程；</w:t>
      </w:r>
    </w:p>
    <w:p>
      <w:pPr>
        <w:spacing w:line="460" w:lineRule="exact"/>
        <w:ind w:firstLine="278" w:firstLineChars="116"/>
        <w:rPr>
          <w:rFonts w:eastAsia="仿宋_GB2312"/>
          <w:color w:val="000000" w:themeColor="text1"/>
          <w:sz w:val="24"/>
          <w:szCs w:val="24"/>
        </w:rPr>
      </w:pPr>
      <w:r>
        <w:rPr>
          <w:rFonts w:eastAsia="仿宋_GB2312"/>
          <w:color w:val="000000" w:themeColor="text1"/>
          <w:sz w:val="24"/>
          <w:szCs w:val="24"/>
        </w:rPr>
        <w:t>（3）体质测试工作；</w:t>
      </w:r>
      <w:r>
        <w:rPr>
          <w:rFonts w:hint="eastAsia" w:eastAsia="仿宋_GB2312"/>
          <w:color w:val="000000" w:themeColor="text1"/>
          <w:sz w:val="24"/>
          <w:szCs w:val="24"/>
        </w:rPr>
        <w:t>（工作量结算办法暂按原办法执行）</w:t>
      </w:r>
    </w:p>
    <w:p>
      <w:pPr>
        <w:spacing w:line="460" w:lineRule="exact"/>
        <w:ind w:firstLine="278" w:firstLineChars="116"/>
        <w:rPr>
          <w:rFonts w:eastAsia="仿宋_GB2312"/>
          <w:color w:val="000000" w:themeColor="text1"/>
          <w:sz w:val="24"/>
          <w:szCs w:val="24"/>
        </w:rPr>
      </w:pPr>
      <w:r>
        <w:rPr>
          <w:rFonts w:eastAsia="仿宋_GB2312"/>
          <w:color w:val="000000" w:themeColor="text1"/>
          <w:sz w:val="24"/>
          <w:szCs w:val="24"/>
        </w:rPr>
        <w:t>（4）纳入学校计划的运动队训练课程参照校高水平运动队管理办法</w:t>
      </w:r>
      <w:r>
        <w:rPr>
          <w:rFonts w:hint="eastAsia" w:eastAsia="仿宋_GB2312"/>
          <w:color w:val="000000" w:themeColor="text1"/>
          <w:sz w:val="24"/>
          <w:szCs w:val="24"/>
        </w:rPr>
        <w:t>；</w:t>
      </w:r>
    </w:p>
    <w:p>
      <w:pPr>
        <w:spacing w:line="460" w:lineRule="exact"/>
        <w:ind w:firstLine="278" w:firstLineChars="116"/>
        <w:rPr>
          <w:rFonts w:eastAsia="仿宋_GB2312"/>
          <w:color w:val="000000" w:themeColor="text1"/>
          <w:sz w:val="24"/>
          <w:szCs w:val="24"/>
        </w:rPr>
      </w:pPr>
      <w:r>
        <w:rPr>
          <w:rFonts w:hint="eastAsia" w:eastAsia="仿宋_GB2312"/>
          <w:color w:val="000000" w:themeColor="text1"/>
          <w:sz w:val="24"/>
          <w:szCs w:val="24"/>
        </w:rPr>
        <w:t>（5）其他补贴的课时。</w:t>
      </w:r>
    </w:p>
    <w:p>
      <w:pPr>
        <w:numPr>
          <w:ilvl w:val="0"/>
          <w:numId w:val="7"/>
        </w:numPr>
        <w:spacing w:line="460" w:lineRule="exact"/>
        <w:rPr>
          <w:rFonts w:eastAsia="仿宋_GB2312"/>
          <w:color w:val="000000" w:themeColor="text1"/>
          <w:sz w:val="24"/>
          <w:szCs w:val="24"/>
        </w:rPr>
      </w:pPr>
      <w:r>
        <w:rPr>
          <w:rFonts w:eastAsia="仿宋_GB2312"/>
          <w:color w:val="000000" w:themeColor="text1"/>
          <w:sz w:val="24"/>
          <w:szCs w:val="24"/>
        </w:rPr>
        <w:t>教学系数及要求</w:t>
      </w:r>
    </w:p>
    <w:p>
      <w:pPr>
        <w:spacing w:line="460" w:lineRule="exact"/>
        <w:ind w:firstLine="240" w:firstLineChars="100"/>
        <w:rPr>
          <w:rFonts w:eastAsia="仿宋_GB2312"/>
          <w:color w:val="000000" w:themeColor="text1"/>
          <w:sz w:val="24"/>
          <w:szCs w:val="24"/>
        </w:rPr>
      </w:pPr>
      <w:r>
        <w:rPr>
          <w:rFonts w:eastAsia="仿宋_GB2312"/>
          <w:color w:val="000000" w:themeColor="text1"/>
          <w:sz w:val="24"/>
          <w:szCs w:val="24"/>
        </w:rPr>
        <w:t>（1）人数系数：公共体育课人数基数为35，每超1人增加0.02，超人数系数最高为0.5</w:t>
      </w:r>
      <w:r>
        <w:rPr>
          <w:rFonts w:hint="eastAsia" w:eastAsia="仿宋_GB2312"/>
          <w:color w:val="000000" w:themeColor="text1"/>
          <w:sz w:val="24"/>
          <w:szCs w:val="24"/>
        </w:rPr>
        <w:t>；两个班级一起上的专业理论课，系数为1.5，三个班级一起上的专业理论课，系数为2。</w:t>
      </w:r>
    </w:p>
    <w:p>
      <w:pPr>
        <w:spacing w:line="460" w:lineRule="exact"/>
        <w:ind w:firstLine="240" w:firstLineChars="100"/>
        <w:rPr>
          <w:rFonts w:eastAsia="仿宋_GB2312"/>
          <w:color w:val="000000" w:themeColor="text1"/>
          <w:sz w:val="24"/>
          <w:szCs w:val="24"/>
        </w:rPr>
      </w:pPr>
      <w:r>
        <w:rPr>
          <w:rFonts w:hint="eastAsia" w:eastAsia="仿宋_GB2312"/>
          <w:color w:val="000000" w:themeColor="text1"/>
          <w:sz w:val="24"/>
          <w:szCs w:val="24"/>
        </w:rPr>
        <w:t>（</w:t>
      </w:r>
      <w:r>
        <w:rPr>
          <w:rFonts w:eastAsia="仿宋_GB2312"/>
          <w:color w:val="000000" w:themeColor="text1"/>
          <w:sz w:val="24"/>
          <w:szCs w:val="24"/>
        </w:rPr>
        <w:t>2</w:t>
      </w:r>
      <w:r>
        <w:rPr>
          <w:rFonts w:hint="eastAsia" w:eastAsia="仿宋_GB2312"/>
          <w:color w:val="000000" w:themeColor="text1"/>
          <w:sz w:val="24"/>
          <w:szCs w:val="24"/>
        </w:rPr>
        <w:t>）</w:t>
      </w:r>
      <w:r>
        <w:rPr>
          <w:rFonts w:eastAsia="仿宋_GB2312"/>
          <w:color w:val="000000" w:themeColor="text1"/>
          <w:sz w:val="24"/>
          <w:szCs w:val="24"/>
        </w:rPr>
        <w:t xml:space="preserve"> 教学对象系数：全日制硕士研究生课程增加0.2。</w:t>
      </w:r>
    </w:p>
    <w:p>
      <w:pPr>
        <w:spacing w:line="460" w:lineRule="exact"/>
        <w:rPr>
          <w:rFonts w:eastAsia="仿宋_GB2312"/>
          <w:color w:val="000000" w:themeColor="text1"/>
          <w:sz w:val="24"/>
          <w:szCs w:val="24"/>
        </w:rPr>
      </w:pPr>
      <w:r>
        <w:rPr>
          <w:rFonts w:eastAsia="仿宋_GB2312"/>
          <w:color w:val="000000" w:themeColor="text1"/>
          <w:sz w:val="24"/>
          <w:szCs w:val="24"/>
        </w:rPr>
        <w:t xml:space="preserve">  （3）高水平运动队教练员工作量要求，以“南通大学高水平运动队建设管理办法”为准。</w:t>
      </w:r>
    </w:p>
    <w:p>
      <w:pPr>
        <w:tabs>
          <w:tab w:val="left" w:pos="0"/>
        </w:tabs>
        <w:spacing w:line="460" w:lineRule="exact"/>
        <w:ind w:left="420"/>
        <w:rPr>
          <w:rFonts w:eastAsia="仿宋_GB2312"/>
          <w:color w:val="000000" w:themeColor="text1"/>
          <w:sz w:val="24"/>
          <w:szCs w:val="24"/>
        </w:rPr>
      </w:pPr>
      <w:r>
        <w:rPr>
          <w:rFonts w:eastAsia="仿宋_GB2312"/>
          <w:color w:val="000000" w:themeColor="text1"/>
          <w:sz w:val="24"/>
          <w:szCs w:val="24"/>
        </w:rPr>
        <w:t>（二）科研工作量的计算</w:t>
      </w:r>
    </w:p>
    <w:p>
      <w:pPr>
        <w:tabs>
          <w:tab w:val="left" w:pos="0"/>
        </w:tabs>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1. 具体计算细则详见附件2。</w:t>
      </w:r>
    </w:p>
    <w:p>
      <w:pPr>
        <w:tabs>
          <w:tab w:val="left" w:pos="0"/>
        </w:tabs>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2. 以南通大学（体育科学学院）为第一完成单位，本院教职工为第一作者的科研成果； 本院教职工作为通讯作者、南通大学为第一完成单位的科研成果。</w:t>
      </w:r>
    </w:p>
    <w:p>
      <w:pPr>
        <w:tabs>
          <w:tab w:val="left" w:pos="0"/>
        </w:tabs>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3. 本院教职工在校外进修期间，以培养单位为第一完成单位、南通大学为第二完成单位发表的学术论文。</w:t>
      </w:r>
    </w:p>
    <w:p>
      <w:pPr>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4. 国家级的科研课题、教学科研成果奖励涉及学院多人的，经第一负责人同意，可按学校相关规定执行，其他级别的课题、教学科研成果奖励只计算第一负责人。</w:t>
      </w:r>
    </w:p>
    <w:p>
      <w:pPr>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5. 我院学生完成的省部级以上的科研项目、成果获奖，指导教师按照80%的成果积分进行统计。</w:t>
      </w:r>
    </w:p>
    <w:p>
      <w:pPr>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6.我院学生完成的核心期刊论文，指导教师为通讯作者的按照80%的成果积分进行统计。</w:t>
      </w:r>
    </w:p>
    <w:p>
      <w:pPr>
        <w:tabs>
          <w:tab w:val="left" w:pos="0"/>
        </w:tabs>
        <w:spacing w:line="460" w:lineRule="exact"/>
        <w:ind w:left="420" w:leftChars="200" w:firstLine="120" w:firstLineChars="50"/>
        <w:rPr>
          <w:rFonts w:eastAsia="仿宋_GB2312"/>
          <w:color w:val="000000" w:themeColor="text1"/>
          <w:sz w:val="24"/>
          <w:szCs w:val="24"/>
        </w:rPr>
      </w:pPr>
      <w:r>
        <w:rPr>
          <w:rFonts w:eastAsia="仿宋_GB2312"/>
          <w:color w:val="000000" w:themeColor="text1"/>
          <w:sz w:val="24"/>
          <w:szCs w:val="24"/>
        </w:rPr>
        <w:t>(三)社会服务工作</w:t>
      </w:r>
    </w:p>
    <w:p>
      <w:pPr>
        <w:tabs>
          <w:tab w:val="left" w:pos="0"/>
        </w:tabs>
        <w:spacing w:line="460" w:lineRule="exact"/>
        <w:ind w:left="420" w:leftChars="200"/>
        <w:rPr>
          <w:rFonts w:eastAsia="仿宋_GB2312"/>
          <w:color w:val="000000" w:themeColor="text1"/>
          <w:sz w:val="24"/>
          <w:szCs w:val="24"/>
        </w:rPr>
      </w:pPr>
      <w:r>
        <w:rPr>
          <w:rFonts w:eastAsia="仿宋_GB2312"/>
          <w:color w:val="000000" w:themeColor="text1"/>
          <w:sz w:val="24"/>
          <w:szCs w:val="24"/>
        </w:rPr>
        <w:t>（1）学院教职工集体活动（含党支部、教研室组织的活动等），除学院批准的公假外，按每缺席一次50元标准扣除。全年累计缺席超过4次以上</w:t>
      </w:r>
      <w:r>
        <w:rPr>
          <w:rFonts w:hint="eastAsia" w:eastAsia="仿宋_GB2312"/>
          <w:color w:val="000000" w:themeColor="text1"/>
          <w:sz w:val="24"/>
          <w:szCs w:val="24"/>
        </w:rPr>
        <w:t>的</w:t>
      </w:r>
      <w:r>
        <w:rPr>
          <w:rFonts w:eastAsia="仿宋_GB2312"/>
          <w:color w:val="000000" w:themeColor="text1"/>
          <w:sz w:val="24"/>
          <w:szCs w:val="24"/>
        </w:rPr>
        <w:t>，</w:t>
      </w:r>
      <w:r>
        <w:rPr>
          <w:rFonts w:hint="eastAsia" w:eastAsia="仿宋_GB2312"/>
          <w:color w:val="000000" w:themeColor="text1"/>
          <w:sz w:val="24"/>
          <w:szCs w:val="24"/>
        </w:rPr>
        <w:t>从第五次开始，</w:t>
      </w:r>
      <w:r>
        <w:rPr>
          <w:rFonts w:eastAsia="仿宋_GB2312"/>
          <w:color w:val="000000" w:themeColor="text1"/>
          <w:sz w:val="24"/>
          <w:szCs w:val="24"/>
        </w:rPr>
        <w:t>扣100元/次。</w:t>
      </w:r>
    </w:p>
    <w:p>
      <w:pPr>
        <w:tabs>
          <w:tab w:val="left" w:pos="0"/>
        </w:tabs>
        <w:spacing w:line="460" w:lineRule="exact"/>
        <w:ind w:left="420" w:leftChars="200"/>
        <w:rPr>
          <w:rFonts w:eastAsia="仿宋_GB2312"/>
          <w:color w:val="000000" w:themeColor="text1"/>
          <w:sz w:val="24"/>
          <w:szCs w:val="24"/>
        </w:rPr>
      </w:pPr>
      <w:r>
        <w:rPr>
          <w:rFonts w:eastAsia="仿宋_GB2312"/>
          <w:color w:val="000000" w:themeColor="text1"/>
          <w:sz w:val="24"/>
          <w:szCs w:val="24"/>
        </w:rPr>
        <w:t>（2）学院或学校组织的各种运动竞赛活动，安排参加却无故不参加的，每次扣200元。</w:t>
      </w:r>
    </w:p>
    <w:p>
      <w:pPr>
        <w:tabs>
          <w:tab w:val="left" w:pos="0"/>
        </w:tabs>
        <w:spacing w:line="460" w:lineRule="exact"/>
        <w:ind w:left="420" w:leftChars="200"/>
        <w:rPr>
          <w:rFonts w:eastAsia="仿宋_GB2312"/>
          <w:color w:val="000000" w:themeColor="text1"/>
          <w:sz w:val="24"/>
          <w:szCs w:val="24"/>
        </w:rPr>
      </w:pPr>
      <w:r>
        <w:rPr>
          <w:rFonts w:eastAsia="仿宋_GB2312"/>
          <w:color w:val="000000" w:themeColor="text1"/>
          <w:sz w:val="24"/>
          <w:szCs w:val="24"/>
        </w:rPr>
        <w:t>（3）参加英语四六级和省计算机等级考试等监考工作要求：公体教师每人每年监考不少于2次，每少一次扣100元，监考2次以上者，每多一次补贴50元。专业教师和行政人员每监考1 次补贴50元。</w:t>
      </w:r>
    </w:p>
    <w:p>
      <w:pPr>
        <w:tabs>
          <w:tab w:val="left" w:pos="0"/>
        </w:tabs>
        <w:spacing w:line="460" w:lineRule="exact"/>
        <w:ind w:left="420" w:leftChars="200"/>
        <w:rPr>
          <w:rFonts w:hint="eastAsia" w:ascii="仿宋" w:hAnsi="仿宋" w:eastAsia="仿宋" w:cs="仿宋"/>
          <w:b w:val="0"/>
          <w:bCs/>
          <w:color w:val="000000" w:themeColor="text1"/>
          <w:sz w:val="24"/>
          <w:szCs w:val="24"/>
        </w:rPr>
      </w:pPr>
      <w:r>
        <w:rPr>
          <w:rFonts w:hint="eastAsia" w:ascii="仿宋" w:hAnsi="仿宋" w:eastAsia="仿宋" w:cs="仿宋"/>
          <w:b w:val="0"/>
          <w:bCs/>
          <w:color w:val="000000" w:themeColor="text1"/>
          <w:sz w:val="24"/>
          <w:szCs w:val="24"/>
        </w:rPr>
        <w:t>（4）担任启动校区教学任务的教师，补贴10元/课时。</w:t>
      </w:r>
    </w:p>
    <w:p>
      <w:pPr>
        <w:tabs>
          <w:tab w:val="left" w:pos="0"/>
        </w:tabs>
        <w:spacing w:line="460" w:lineRule="exact"/>
        <w:ind w:firstLine="482" w:firstLineChars="200"/>
        <w:rPr>
          <w:rFonts w:eastAsia="仿宋_GB2312"/>
          <w:b/>
          <w:bCs/>
          <w:color w:val="000000" w:themeColor="text1"/>
          <w:sz w:val="24"/>
          <w:szCs w:val="24"/>
        </w:rPr>
      </w:pPr>
      <w:r>
        <w:rPr>
          <w:rFonts w:eastAsia="仿宋_GB2312"/>
          <w:b/>
          <w:bCs/>
          <w:color w:val="000000" w:themeColor="text1"/>
          <w:sz w:val="24"/>
          <w:szCs w:val="24"/>
        </w:rPr>
        <w:t>五、附则</w:t>
      </w:r>
    </w:p>
    <w:p>
      <w:pPr>
        <w:tabs>
          <w:tab w:val="left" w:pos="0"/>
        </w:tabs>
        <w:spacing w:line="460" w:lineRule="exact"/>
        <w:ind w:firstLine="480" w:firstLineChars="200"/>
        <w:rPr>
          <w:rFonts w:eastAsia="仿宋_GB2312"/>
          <w:color w:val="000000" w:themeColor="text1"/>
          <w:sz w:val="24"/>
          <w:szCs w:val="24"/>
        </w:rPr>
      </w:pPr>
      <w:r>
        <w:rPr>
          <w:rFonts w:eastAsia="仿宋_GB2312"/>
          <w:color w:val="000000" w:themeColor="text1"/>
          <w:sz w:val="24"/>
          <w:szCs w:val="24"/>
        </w:rPr>
        <w:t>（一）本办法由学院绩效工资发放领导小组通过后经院党政联席会议批准实施。</w:t>
      </w:r>
    </w:p>
    <w:p>
      <w:pPr>
        <w:tabs>
          <w:tab w:val="left" w:pos="0"/>
        </w:tabs>
        <w:spacing w:line="460" w:lineRule="exact"/>
        <w:ind w:firstLine="480" w:firstLineChars="200"/>
        <w:rPr>
          <w:rFonts w:eastAsia="仿宋_GB2312"/>
          <w:b/>
          <w:color w:val="000000" w:themeColor="text1"/>
          <w:sz w:val="28"/>
          <w:szCs w:val="28"/>
        </w:rPr>
      </w:pPr>
      <w:r>
        <w:rPr>
          <w:rFonts w:eastAsia="仿宋_GB2312"/>
          <w:color w:val="000000" w:themeColor="text1"/>
          <w:sz w:val="24"/>
          <w:szCs w:val="24"/>
        </w:rPr>
        <w:t>（二）未尽事宜，学院绩效工资发放领导小组审议后，由学院党政联席会议决定。</w:t>
      </w:r>
    </w:p>
    <w:p>
      <w:pPr>
        <w:tabs>
          <w:tab w:val="left" w:pos="0"/>
        </w:tabs>
        <w:spacing w:line="460" w:lineRule="exact"/>
        <w:rPr>
          <w:rFonts w:eastAsia="仿宋_GB2312"/>
          <w:b/>
          <w:color w:val="000000" w:themeColor="text1"/>
          <w:sz w:val="28"/>
          <w:szCs w:val="28"/>
        </w:rPr>
      </w:pPr>
    </w:p>
    <w:p>
      <w:pPr>
        <w:tabs>
          <w:tab w:val="left" w:pos="0"/>
        </w:tabs>
        <w:spacing w:line="460" w:lineRule="exact"/>
        <w:rPr>
          <w:rFonts w:eastAsia="仿宋_GB2312"/>
          <w:b/>
          <w:color w:val="000000" w:themeColor="text1"/>
          <w:sz w:val="28"/>
          <w:szCs w:val="28"/>
        </w:rPr>
      </w:pPr>
    </w:p>
    <w:p>
      <w:pPr>
        <w:tabs>
          <w:tab w:val="left" w:pos="0"/>
        </w:tabs>
        <w:spacing w:line="460" w:lineRule="exact"/>
        <w:rPr>
          <w:rFonts w:eastAsia="仿宋_GB2312"/>
          <w:b/>
          <w:color w:val="000000" w:themeColor="text1"/>
          <w:sz w:val="28"/>
          <w:szCs w:val="28"/>
        </w:rPr>
      </w:pPr>
    </w:p>
    <w:p>
      <w:pPr>
        <w:tabs>
          <w:tab w:val="left" w:pos="0"/>
        </w:tabs>
        <w:spacing w:line="460" w:lineRule="exact"/>
        <w:rPr>
          <w:rFonts w:eastAsia="仿宋_GB2312"/>
          <w:b/>
          <w:color w:val="000000" w:themeColor="text1"/>
          <w:sz w:val="28"/>
          <w:szCs w:val="28"/>
        </w:rPr>
      </w:pPr>
      <w:r>
        <w:rPr>
          <w:rFonts w:eastAsia="仿宋_GB2312"/>
          <w:b/>
          <w:color w:val="000000" w:themeColor="text1"/>
          <w:sz w:val="28"/>
          <w:szCs w:val="28"/>
        </w:rPr>
        <w:t>附</w:t>
      </w:r>
      <w:r>
        <w:rPr>
          <w:rFonts w:hint="eastAsia" w:eastAsia="仿宋_GB2312"/>
          <w:b/>
          <w:color w:val="000000" w:themeColor="text1"/>
          <w:sz w:val="28"/>
          <w:szCs w:val="28"/>
        </w:rPr>
        <w:t>件</w:t>
      </w:r>
      <w:r>
        <w:rPr>
          <w:rFonts w:eastAsia="仿宋_GB2312"/>
          <w:b/>
          <w:color w:val="000000" w:themeColor="text1"/>
          <w:sz w:val="28"/>
          <w:szCs w:val="28"/>
        </w:rPr>
        <w:t>1</w:t>
      </w:r>
    </w:p>
    <w:p>
      <w:pPr>
        <w:tabs>
          <w:tab w:val="left" w:pos="0"/>
        </w:tabs>
        <w:spacing w:line="460" w:lineRule="exact"/>
        <w:jc w:val="center"/>
        <w:rPr>
          <w:rFonts w:eastAsia="仿宋_GB2312"/>
          <w:color w:val="000000" w:themeColor="text1"/>
          <w:sz w:val="24"/>
          <w:szCs w:val="24"/>
        </w:rPr>
      </w:pPr>
      <w:r>
        <w:rPr>
          <w:rFonts w:eastAsia="仿宋_GB2312"/>
          <w:b/>
          <w:color w:val="000000" w:themeColor="text1"/>
          <w:sz w:val="28"/>
          <w:szCs w:val="28"/>
        </w:rPr>
        <w:t>南通大学各类人员岗位奖励津贴年标准分值参考表</w:t>
      </w:r>
    </w:p>
    <w:tbl>
      <w:tblPr>
        <w:tblStyle w:val="9"/>
        <w:tblpPr w:leftFromText="180" w:rightFromText="180" w:vertAnchor="text" w:horzAnchor="page" w:tblpX="1537" w:tblpY="14"/>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45"/>
        <w:gridCol w:w="15"/>
        <w:gridCol w:w="960"/>
        <w:gridCol w:w="946"/>
        <w:gridCol w:w="1003"/>
        <w:gridCol w:w="721"/>
        <w:gridCol w:w="975"/>
        <w:gridCol w:w="865"/>
        <w:gridCol w:w="105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gridSpan w:val="2"/>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教师岗位</w:t>
            </w:r>
          </w:p>
        </w:tc>
        <w:tc>
          <w:tcPr>
            <w:tcW w:w="975" w:type="dxa"/>
            <w:gridSpan w:val="2"/>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分值</w:t>
            </w:r>
          </w:p>
        </w:tc>
        <w:tc>
          <w:tcPr>
            <w:tcW w:w="946"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管理岗位</w:t>
            </w:r>
          </w:p>
        </w:tc>
        <w:tc>
          <w:tcPr>
            <w:tcW w:w="1003"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分值</w:t>
            </w:r>
          </w:p>
        </w:tc>
        <w:tc>
          <w:tcPr>
            <w:tcW w:w="1696" w:type="dxa"/>
            <w:gridSpan w:val="2"/>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其他专业技术岗位</w:t>
            </w:r>
          </w:p>
        </w:tc>
        <w:tc>
          <w:tcPr>
            <w:tcW w:w="865"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分值</w:t>
            </w:r>
          </w:p>
        </w:tc>
        <w:tc>
          <w:tcPr>
            <w:tcW w:w="1050"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工勤技能岗位</w:t>
            </w:r>
          </w:p>
        </w:tc>
        <w:tc>
          <w:tcPr>
            <w:tcW w:w="924" w:type="dxa"/>
            <w:vAlign w:val="center"/>
          </w:tcPr>
          <w:p>
            <w:pPr>
              <w:tabs>
                <w:tab w:val="left" w:pos="0"/>
              </w:tabs>
              <w:spacing w:line="460" w:lineRule="exact"/>
              <w:jc w:val="center"/>
              <w:rPr>
                <w:rFonts w:eastAsia="仿宋_GB2312"/>
                <w:color w:val="000000" w:themeColor="text1"/>
                <w:sz w:val="24"/>
                <w:szCs w:val="24"/>
              </w:rPr>
            </w:pPr>
            <w:r>
              <w:rPr>
                <w:rFonts w:eastAsia="仿宋_GB2312"/>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5" w:type="dxa"/>
            <w:vMerge w:val="restart"/>
            <w:vAlign w:val="center"/>
          </w:tcPr>
          <w:p>
            <w:pPr>
              <w:tabs>
                <w:tab w:val="left" w:pos="0"/>
              </w:tabs>
              <w:spacing w:line="360" w:lineRule="auto"/>
              <w:rPr>
                <w:rFonts w:eastAsia="仿宋_GB2312"/>
                <w:color w:val="000000" w:themeColor="text1"/>
                <w:sz w:val="24"/>
                <w:szCs w:val="24"/>
              </w:rPr>
            </w:pPr>
            <w:r>
              <w:rPr>
                <w:rFonts w:eastAsia="仿宋_GB2312"/>
                <w:color w:val="000000" w:themeColor="text1"/>
                <w:sz w:val="24"/>
                <w:szCs w:val="24"/>
              </w:rPr>
              <w:t>教授</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4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二级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1010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正处职</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780</w:t>
            </w:r>
          </w:p>
        </w:tc>
        <w:tc>
          <w:tcPr>
            <w:tcW w:w="721" w:type="dxa"/>
            <w:vMerge w:val="restart"/>
            <w:vAlign w:val="center"/>
          </w:tcPr>
          <w:p>
            <w:pPr>
              <w:tabs>
                <w:tab w:val="left" w:pos="0"/>
              </w:tabs>
              <w:spacing w:line="360" w:lineRule="auto"/>
              <w:jc w:val="left"/>
              <w:rPr>
                <w:rFonts w:eastAsia="仿宋_GB2312"/>
                <w:color w:val="000000" w:themeColor="text1"/>
                <w:sz w:val="24"/>
                <w:szCs w:val="24"/>
              </w:rPr>
            </w:pPr>
            <w:r>
              <w:rPr>
                <w:rFonts w:eastAsia="仿宋_GB2312"/>
                <w:color w:val="000000" w:themeColor="text1"/>
                <w:sz w:val="24"/>
                <w:szCs w:val="24"/>
              </w:rPr>
              <w:t>正高</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二级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990</w:t>
            </w:r>
          </w:p>
        </w:tc>
        <w:tc>
          <w:tcPr>
            <w:tcW w:w="1974" w:type="dxa"/>
            <w:gridSpan w:val="2"/>
            <w:vMerge w:val="restart"/>
            <w:vAlign w:val="center"/>
          </w:tcPr>
          <w:p>
            <w:pPr>
              <w:tabs>
                <w:tab w:val="left" w:pos="0"/>
              </w:tabs>
              <w:spacing w:line="360" w:lineRule="auto"/>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三级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890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正处级</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710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三级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870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四级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770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副处职</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640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四级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750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5" w:type="dxa"/>
            <w:vMerge w:val="restart"/>
            <w:vAlign w:val="center"/>
          </w:tcPr>
          <w:p>
            <w:pPr>
              <w:tabs>
                <w:tab w:val="left" w:pos="0"/>
              </w:tabs>
              <w:spacing w:line="360" w:lineRule="auto"/>
              <w:jc w:val="left"/>
              <w:rPr>
                <w:rFonts w:eastAsia="仿宋_GB2312"/>
                <w:color w:val="000000" w:themeColor="text1"/>
                <w:sz w:val="24"/>
                <w:szCs w:val="24"/>
              </w:rPr>
            </w:pPr>
            <w:r>
              <w:rPr>
                <w:rFonts w:eastAsia="仿宋_GB2312"/>
                <w:color w:val="000000" w:themeColor="text1"/>
                <w:sz w:val="24"/>
                <w:szCs w:val="24"/>
              </w:rPr>
              <w:t>副教授</w:t>
            </w:r>
          </w:p>
          <w:p>
            <w:pPr>
              <w:tabs>
                <w:tab w:val="left" w:pos="0"/>
              </w:tabs>
              <w:spacing w:line="360" w:lineRule="auto"/>
              <w:ind w:firstLine="720" w:firstLineChars="300"/>
              <w:rPr>
                <w:rFonts w:eastAsia="仿宋_GB2312"/>
                <w:color w:val="000000" w:themeColor="text1"/>
                <w:sz w:val="24"/>
                <w:szCs w:val="24"/>
              </w:rPr>
            </w:pPr>
            <w:r>
              <w:rPr>
                <w:rFonts w:eastAsia="仿宋_GB2312"/>
                <w:color w:val="000000" w:themeColor="text1"/>
                <w:sz w:val="24"/>
                <w:szCs w:val="24"/>
              </w:rPr>
              <w:t>六</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4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五级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640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副处级</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570</w:t>
            </w:r>
          </w:p>
        </w:tc>
        <w:tc>
          <w:tcPr>
            <w:tcW w:w="721" w:type="dxa"/>
            <w:vMerge w:val="restart"/>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副高</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75" w:type="dxa"/>
            <w:vAlign w:val="center"/>
          </w:tcPr>
          <w:p>
            <w:pPr>
              <w:tabs>
                <w:tab w:val="left" w:pos="0"/>
              </w:tabs>
              <w:spacing w:line="360" w:lineRule="auto"/>
              <w:rPr>
                <w:rFonts w:eastAsia="仿宋_GB2312"/>
                <w:color w:val="000000" w:themeColor="text1"/>
                <w:sz w:val="24"/>
                <w:szCs w:val="24"/>
              </w:rPr>
            </w:pPr>
            <w:r>
              <w:rPr>
                <w:rFonts w:eastAsia="仿宋_GB2312"/>
                <w:color w:val="000000" w:themeColor="text1"/>
                <w:sz w:val="24"/>
                <w:szCs w:val="24"/>
              </w:rPr>
              <w:t>五级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620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75" w:type="dxa"/>
            <w:vMerge w:val="continue"/>
            <w:vAlign w:val="center"/>
          </w:tcPr>
          <w:p>
            <w:pPr>
              <w:tabs>
                <w:tab w:val="left" w:pos="0"/>
              </w:tabs>
              <w:spacing w:line="360" w:lineRule="auto"/>
              <w:ind w:firstLine="720" w:firstLineChars="300"/>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六级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600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正科职</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440</w:t>
            </w:r>
          </w:p>
        </w:tc>
        <w:tc>
          <w:tcPr>
            <w:tcW w:w="721" w:type="dxa"/>
            <w:vMerge w:val="continue"/>
            <w:vAlign w:val="center"/>
          </w:tcPr>
          <w:p>
            <w:pPr>
              <w:tabs>
                <w:tab w:val="left" w:pos="0"/>
              </w:tabs>
              <w:spacing w:line="360" w:lineRule="auto"/>
              <w:ind w:firstLine="600" w:firstLineChars="250"/>
              <w:rPr>
                <w:rFonts w:eastAsia="仿宋_GB2312"/>
                <w:color w:val="000000" w:themeColor="text1"/>
                <w:sz w:val="24"/>
                <w:szCs w:val="24"/>
              </w:rPr>
            </w:pPr>
          </w:p>
        </w:tc>
        <w:tc>
          <w:tcPr>
            <w:tcW w:w="975" w:type="dxa"/>
            <w:vAlign w:val="center"/>
          </w:tcPr>
          <w:p>
            <w:pPr>
              <w:tabs>
                <w:tab w:val="left" w:pos="0"/>
              </w:tabs>
              <w:spacing w:line="360" w:lineRule="auto"/>
              <w:rPr>
                <w:rFonts w:eastAsia="仿宋_GB2312"/>
                <w:color w:val="000000" w:themeColor="text1"/>
                <w:sz w:val="24"/>
                <w:szCs w:val="24"/>
              </w:rPr>
            </w:pPr>
            <w:r>
              <w:rPr>
                <w:rFonts w:hint="eastAsia" w:eastAsia="仿宋_GB2312"/>
                <w:color w:val="000000" w:themeColor="text1"/>
                <w:sz w:val="24"/>
                <w:szCs w:val="24"/>
              </w:rPr>
              <w:t>六</w:t>
            </w:r>
            <w:r>
              <w:rPr>
                <w:rFonts w:eastAsia="仿宋_GB2312"/>
                <w:color w:val="000000" w:themeColor="text1"/>
                <w:sz w:val="24"/>
                <w:szCs w:val="24"/>
              </w:rPr>
              <w:t>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580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七级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560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正科级</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410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七级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540</w:t>
            </w:r>
          </w:p>
        </w:tc>
        <w:tc>
          <w:tcPr>
            <w:tcW w:w="1974" w:type="dxa"/>
            <w:gridSpan w:val="2"/>
            <w:vMerge w:val="continue"/>
            <w:vAlign w:val="center"/>
          </w:tcPr>
          <w:p>
            <w:pPr>
              <w:tabs>
                <w:tab w:val="left" w:pos="0"/>
              </w:tabs>
              <w:spacing w:line="360" w:lineRule="auto"/>
              <w:jc w:val="center"/>
              <w:rPr>
                <w:rFonts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775" w:type="dxa"/>
            <w:vMerge w:val="restart"/>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讲级</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八级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430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副科职</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380</w:t>
            </w:r>
          </w:p>
        </w:tc>
        <w:tc>
          <w:tcPr>
            <w:tcW w:w="721" w:type="dxa"/>
            <w:vMerge w:val="restart"/>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中职</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 xml:space="preserve">    </w:t>
            </w: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八级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410</w:t>
            </w:r>
          </w:p>
        </w:tc>
        <w:tc>
          <w:tcPr>
            <w:tcW w:w="105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技师</w:t>
            </w:r>
          </w:p>
        </w:tc>
        <w:tc>
          <w:tcPr>
            <w:tcW w:w="924"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九级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410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副科级</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350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九级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390</w:t>
            </w:r>
          </w:p>
        </w:tc>
        <w:tc>
          <w:tcPr>
            <w:tcW w:w="105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高级工</w:t>
            </w:r>
          </w:p>
        </w:tc>
        <w:tc>
          <w:tcPr>
            <w:tcW w:w="924"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75" w:type="dxa"/>
            <w:vMerge w:val="continue"/>
            <w:vAlign w:val="center"/>
          </w:tcPr>
          <w:p>
            <w:pPr>
              <w:tabs>
                <w:tab w:val="left" w:pos="0"/>
              </w:tabs>
              <w:spacing w:line="360" w:lineRule="auto"/>
              <w:jc w:val="center"/>
              <w:rPr>
                <w:rFonts w:eastAsia="仿宋_GB2312"/>
                <w:color w:val="000000" w:themeColor="text1"/>
                <w:sz w:val="24"/>
                <w:szCs w:val="24"/>
              </w:rPr>
            </w:pPr>
          </w:p>
        </w:tc>
        <w:tc>
          <w:tcPr>
            <w:tcW w:w="945" w:type="dxa"/>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十级</w:t>
            </w:r>
          </w:p>
        </w:tc>
        <w:tc>
          <w:tcPr>
            <w:tcW w:w="975" w:type="dxa"/>
            <w:gridSpan w:val="2"/>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390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科员</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280</w:t>
            </w:r>
          </w:p>
        </w:tc>
        <w:tc>
          <w:tcPr>
            <w:tcW w:w="721" w:type="dxa"/>
            <w:vMerge w:val="continue"/>
            <w:vAlign w:val="center"/>
          </w:tcPr>
          <w:p>
            <w:pPr>
              <w:tabs>
                <w:tab w:val="left" w:pos="0"/>
              </w:tabs>
              <w:spacing w:line="360" w:lineRule="auto"/>
              <w:jc w:val="center"/>
              <w:rPr>
                <w:rFonts w:eastAsia="仿宋_GB2312"/>
                <w:color w:val="000000" w:themeColor="text1"/>
                <w:sz w:val="24"/>
                <w:szCs w:val="24"/>
              </w:rPr>
            </w:pPr>
          </w:p>
        </w:tc>
        <w:tc>
          <w:tcPr>
            <w:tcW w:w="9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十级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370</w:t>
            </w:r>
          </w:p>
        </w:tc>
        <w:tc>
          <w:tcPr>
            <w:tcW w:w="105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中级工</w:t>
            </w:r>
          </w:p>
        </w:tc>
        <w:tc>
          <w:tcPr>
            <w:tcW w:w="924"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7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助教</w:t>
            </w:r>
          </w:p>
        </w:tc>
        <w:tc>
          <w:tcPr>
            <w:tcW w:w="960" w:type="dxa"/>
            <w:gridSpan w:val="2"/>
            <w:vAlign w:val="center"/>
          </w:tcPr>
          <w:p>
            <w:pPr>
              <w:tabs>
                <w:tab w:val="left" w:pos="0"/>
              </w:tabs>
              <w:spacing w:line="360" w:lineRule="auto"/>
              <w:jc w:val="center"/>
              <w:rPr>
                <w:rFonts w:eastAsia="仿宋_GB2312"/>
                <w:color w:val="000000" w:themeColor="text1"/>
                <w:sz w:val="24"/>
                <w:szCs w:val="24"/>
              </w:rPr>
            </w:pPr>
            <w:r>
              <w:rPr>
                <w:rFonts w:hint="eastAsia" w:eastAsia="仿宋_GB2312"/>
                <w:color w:val="000000" w:themeColor="text1"/>
                <w:sz w:val="24"/>
                <w:szCs w:val="24"/>
              </w:rPr>
              <w:t>十一级</w:t>
            </w:r>
          </w:p>
        </w:tc>
        <w:tc>
          <w:tcPr>
            <w:tcW w:w="96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300</w:t>
            </w:r>
          </w:p>
        </w:tc>
        <w:tc>
          <w:tcPr>
            <w:tcW w:w="946"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办事员</w:t>
            </w:r>
          </w:p>
        </w:tc>
        <w:tc>
          <w:tcPr>
            <w:tcW w:w="1003"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220</w:t>
            </w:r>
          </w:p>
        </w:tc>
        <w:tc>
          <w:tcPr>
            <w:tcW w:w="721" w:type="dxa"/>
            <w:vAlign w:val="center"/>
          </w:tcPr>
          <w:p>
            <w:pPr>
              <w:tabs>
                <w:tab w:val="left" w:pos="0"/>
              </w:tabs>
              <w:spacing w:line="360" w:lineRule="auto"/>
              <w:rPr>
                <w:rFonts w:eastAsia="仿宋_GB2312"/>
                <w:color w:val="000000" w:themeColor="text1"/>
                <w:sz w:val="24"/>
                <w:szCs w:val="24"/>
              </w:rPr>
            </w:pPr>
            <w:r>
              <w:rPr>
                <w:rFonts w:eastAsia="仿宋_GB2312"/>
                <w:color w:val="000000" w:themeColor="text1"/>
                <w:sz w:val="24"/>
                <w:szCs w:val="24"/>
              </w:rPr>
              <w:t>初职</w:t>
            </w:r>
          </w:p>
        </w:tc>
        <w:tc>
          <w:tcPr>
            <w:tcW w:w="975" w:type="dxa"/>
            <w:vAlign w:val="center"/>
          </w:tcPr>
          <w:p>
            <w:pPr>
              <w:tabs>
                <w:tab w:val="left" w:pos="0"/>
              </w:tabs>
              <w:spacing w:line="360" w:lineRule="auto"/>
              <w:rPr>
                <w:rFonts w:eastAsia="仿宋_GB2312"/>
                <w:color w:val="000000" w:themeColor="text1"/>
                <w:sz w:val="24"/>
                <w:szCs w:val="24"/>
              </w:rPr>
            </w:pPr>
            <w:r>
              <w:rPr>
                <w:rFonts w:eastAsia="仿宋_GB2312"/>
                <w:color w:val="000000" w:themeColor="text1"/>
                <w:sz w:val="24"/>
                <w:szCs w:val="24"/>
              </w:rPr>
              <w:t>十一级</w:t>
            </w:r>
          </w:p>
        </w:tc>
        <w:tc>
          <w:tcPr>
            <w:tcW w:w="865"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280</w:t>
            </w:r>
          </w:p>
        </w:tc>
        <w:tc>
          <w:tcPr>
            <w:tcW w:w="1050"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初级工</w:t>
            </w:r>
          </w:p>
        </w:tc>
        <w:tc>
          <w:tcPr>
            <w:tcW w:w="924" w:type="dxa"/>
            <w:vAlign w:val="center"/>
          </w:tcPr>
          <w:p>
            <w:pPr>
              <w:tabs>
                <w:tab w:val="left" w:pos="0"/>
              </w:tabs>
              <w:spacing w:line="360" w:lineRule="auto"/>
              <w:jc w:val="center"/>
              <w:rPr>
                <w:rFonts w:eastAsia="仿宋_GB2312"/>
                <w:color w:val="000000" w:themeColor="text1"/>
                <w:sz w:val="24"/>
                <w:szCs w:val="24"/>
              </w:rPr>
            </w:pPr>
            <w:r>
              <w:rPr>
                <w:rFonts w:eastAsia="仿宋_GB2312"/>
                <w:color w:val="000000" w:themeColor="text1"/>
                <w:sz w:val="24"/>
                <w:szCs w:val="24"/>
              </w:rPr>
              <w:t>200</w:t>
            </w:r>
          </w:p>
        </w:tc>
      </w:tr>
    </w:tbl>
    <w:p>
      <w:pPr>
        <w:tabs>
          <w:tab w:val="left" w:pos="0"/>
        </w:tabs>
        <w:spacing w:line="460" w:lineRule="exact"/>
        <w:rPr>
          <w:rFonts w:eastAsia="仿宋_GB2312"/>
          <w:color w:val="000000" w:themeColor="text1"/>
          <w:sz w:val="24"/>
          <w:szCs w:val="24"/>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p>
    <w:p>
      <w:pPr>
        <w:tabs>
          <w:tab w:val="left" w:pos="0"/>
        </w:tabs>
        <w:spacing w:line="460" w:lineRule="exact"/>
        <w:jc w:val="left"/>
        <w:rPr>
          <w:rFonts w:eastAsia="仿宋_GB2312"/>
          <w:b/>
          <w:color w:val="000000" w:themeColor="text1"/>
          <w:sz w:val="28"/>
          <w:szCs w:val="28"/>
        </w:rPr>
      </w:pPr>
      <w:r>
        <w:rPr>
          <w:rFonts w:eastAsia="仿宋_GB2312"/>
          <w:b/>
          <w:color w:val="000000" w:themeColor="text1"/>
          <w:sz w:val="28"/>
          <w:szCs w:val="28"/>
        </w:rPr>
        <w:t>附</w:t>
      </w:r>
      <w:r>
        <w:rPr>
          <w:rFonts w:hint="eastAsia" w:eastAsia="仿宋_GB2312"/>
          <w:b/>
          <w:color w:val="000000" w:themeColor="text1"/>
          <w:sz w:val="28"/>
          <w:szCs w:val="28"/>
        </w:rPr>
        <w:t>件</w:t>
      </w:r>
      <w:r>
        <w:rPr>
          <w:rFonts w:eastAsia="仿宋_GB2312"/>
          <w:b/>
          <w:color w:val="000000" w:themeColor="text1"/>
          <w:sz w:val="28"/>
          <w:szCs w:val="28"/>
        </w:rPr>
        <w:t>2</w:t>
      </w:r>
    </w:p>
    <w:p>
      <w:pPr>
        <w:autoSpaceDE w:val="0"/>
        <w:autoSpaceDN w:val="0"/>
        <w:adjustRightInd w:val="0"/>
        <w:spacing w:line="400" w:lineRule="exact"/>
        <w:jc w:val="center"/>
        <w:rPr>
          <w:rFonts w:eastAsia="仿宋_GB2312"/>
          <w:b/>
          <w:color w:val="000000" w:themeColor="text1"/>
          <w:sz w:val="30"/>
          <w:szCs w:val="30"/>
          <w:lang w:val="zh-CN"/>
        </w:rPr>
      </w:pPr>
      <w:r>
        <w:rPr>
          <w:rFonts w:eastAsia="仿宋_GB2312"/>
          <w:b/>
          <w:color w:val="000000" w:themeColor="text1"/>
          <w:sz w:val="30"/>
          <w:szCs w:val="30"/>
          <w:lang w:val="zh-CN"/>
        </w:rPr>
        <w:t>体育科学学院教学、科研成果奖励办法</w:t>
      </w:r>
    </w:p>
    <w:p>
      <w:pPr>
        <w:autoSpaceDE w:val="0"/>
        <w:autoSpaceDN w:val="0"/>
        <w:adjustRightInd w:val="0"/>
        <w:spacing w:line="400" w:lineRule="exact"/>
        <w:jc w:val="center"/>
        <w:rPr>
          <w:rFonts w:eastAsia="仿宋_GB2312"/>
          <w:b/>
          <w:color w:val="000000" w:themeColor="text1"/>
          <w:sz w:val="24"/>
          <w:szCs w:val="24"/>
          <w:lang w:val="zh-CN"/>
        </w:rPr>
      </w:pPr>
      <w:r>
        <w:rPr>
          <w:rFonts w:eastAsia="仿宋_GB2312"/>
          <w:b/>
          <w:color w:val="000000" w:themeColor="text1"/>
          <w:sz w:val="24"/>
          <w:szCs w:val="24"/>
          <w:lang w:val="zh-CN"/>
        </w:rPr>
        <w:t>（</w:t>
      </w:r>
      <w:r>
        <w:rPr>
          <w:rFonts w:eastAsia="仿宋_GB2312"/>
          <w:b/>
          <w:color w:val="000000" w:themeColor="text1"/>
          <w:sz w:val="24"/>
          <w:szCs w:val="24"/>
        </w:rPr>
        <w:t>2017年试行</w:t>
      </w:r>
      <w:r>
        <w:rPr>
          <w:rFonts w:eastAsia="仿宋_GB2312"/>
          <w:b/>
          <w:color w:val="000000" w:themeColor="text1"/>
          <w:sz w:val="24"/>
          <w:szCs w:val="24"/>
          <w:lang w:val="zh-CN"/>
        </w:rPr>
        <w:t>）</w:t>
      </w:r>
    </w:p>
    <w:p>
      <w:pPr>
        <w:autoSpaceDE w:val="0"/>
        <w:autoSpaceDN w:val="0"/>
        <w:adjustRightInd w:val="0"/>
        <w:spacing w:line="480" w:lineRule="exact"/>
        <w:ind w:firstLine="482"/>
        <w:rPr>
          <w:rFonts w:eastAsia="仿宋_GB2312"/>
          <w:bCs/>
          <w:color w:val="000000" w:themeColor="text1"/>
          <w:sz w:val="24"/>
          <w:szCs w:val="24"/>
          <w:lang w:val="zh-CN"/>
        </w:rPr>
      </w:pPr>
      <w:r>
        <w:rPr>
          <w:rFonts w:eastAsia="仿宋_GB2312"/>
          <w:bCs/>
          <w:color w:val="000000" w:themeColor="text1"/>
          <w:sz w:val="24"/>
          <w:szCs w:val="24"/>
          <w:lang w:val="zh-CN"/>
        </w:rPr>
        <w:t>为了目标责任制的落实和充分调动我院教师教学、科研的积极性，根据学校原教学、科研成果奖励办法，经院党政联席会议研究讨论，制定了体育科学学院教学、科研成果奖励办法。具体如下：</w:t>
      </w:r>
    </w:p>
    <w:p>
      <w:pPr>
        <w:autoSpaceDE w:val="0"/>
        <w:autoSpaceDN w:val="0"/>
        <w:adjustRightInd w:val="0"/>
        <w:spacing w:line="400" w:lineRule="exact"/>
        <w:ind w:firstLine="482"/>
        <w:rPr>
          <w:rFonts w:eastAsia="仿宋_GB2312"/>
          <w:b/>
          <w:bCs/>
          <w:color w:val="000000" w:themeColor="text1"/>
          <w:sz w:val="28"/>
          <w:szCs w:val="28"/>
          <w:lang w:val="zh-CN"/>
        </w:rPr>
      </w:pPr>
    </w:p>
    <w:p>
      <w:pPr>
        <w:autoSpaceDE w:val="0"/>
        <w:autoSpaceDN w:val="0"/>
        <w:adjustRightInd w:val="0"/>
        <w:spacing w:line="400" w:lineRule="exact"/>
        <w:ind w:firstLine="482"/>
        <w:rPr>
          <w:rFonts w:eastAsia="仿宋_GB2312"/>
          <w:b/>
          <w:bCs/>
          <w:color w:val="000000" w:themeColor="text1"/>
          <w:sz w:val="24"/>
          <w:szCs w:val="24"/>
          <w:lang w:val="zh-CN"/>
        </w:rPr>
      </w:pPr>
      <w:r>
        <w:rPr>
          <w:rFonts w:eastAsia="仿宋_GB2312"/>
          <w:b/>
          <w:bCs/>
          <w:color w:val="000000" w:themeColor="text1"/>
          <w:sz w:val="28"/>
          <w:szCs w:val="28"/>
          <w:lang w:val="zh-CN"/>
        </w:rPr>
        <w:t>一、教学、科学研究立项奖</w:t>
      </w:r>
      <w:r>
        <w:rPr>
          <w:rFonts w:eastAsia="仿宋_GB2312"/>
          <w:color w:val="000000" w:themeColor="text1"/>
          <w:sz w:val="28"/>
          <w:szCs w:val="28"/>
          <w:lang w:val="zh-CN"/>
        </w:rPr>
        <w:t>（有资助经费）</w:t>
      </w:r>
    </w:p>
    <w:tbl>
      <w:tblPr>
        <w:tblStyle w:val="9"/>
        <w:tblpPr w:leftFromText="180" w:rightFromText="180" w:vertAnchor="text" w:horzAnchor="page" w:tblpX="1749" w:tblpY="580"/>
        <w:tblOverlap w:val="never"/>
        <w:tblW w:w="8666" w:type="dxa"/>
        <w:tblInd w:w="0" w:type="dxa"/>
        <w:tblLayout w:type="fixed"/>
        <w:tblCellMar>
          <w:top w:w="0" w:type="dxa"/>
          <w:left w:w="108" w:type="dxa"/>
          <w:bottom w:w="0" w:type="dxa"/>
          <w:right w:w="108" w:type="dxa"/>
        </w:tblCellMar>
      </w:tblPr>
      <w:tblGrid>
        <w:gridCol w:w="4991"/>
        <w:gridCol w:w="1583"/>
        <w:gridCol w:w="2092"/>
      </w:tblGrid>
      <w:tr>
        <w:tblPrEx>
          <w:tblLayout w:type="fixed"/>
          <w:tblCellMar>
            <w:top w:w="0" w:type="dxa"/>
            <w:left w:w="108" w:type="dxa"/>
            <w:bottom w:w="0" w:type="dxa"/>
            <w:right w:w="108" w:type="dxa"/>
          </w:tblCellMar>
        </w:tblPrEx>
        <w:trPr>
          <w:trHeight w:val="294" w:hRule="atLeast"/>
        </w:trPr>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 w:val="24"/>
                <w:szCs w:val="24"/>
                <w:lang w:val="zh-CN"/>
              </w:rPr>
            </w:pPr>
            <w:r>
              <w:rPr>
                <w:rFonts w:eastAsia="仿宋_GB2312"/>
                <w:b/>
                <w:bCs/>
                <w:color w:val="000000" w:themeColor="text1"/>
                <w:sz w:val="24"/>
                <w:szCs w:val="24"/>
                <w:lang w:val="zh-CN"/>
              </w:rPr>
              <w:t>成果名称</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 w:val="24"/>
                <w:szCs w:val="24"/>
                <w:lang w:val="zh-CN"/>
              </w:rPr>
            </w:pPr>
            <w:r>
              <w:rPr>
                <w:rFonts w:eastAsia="仿宋_GB2312"/>
                <w:b/>
                <w:bCs/>
                <w:color w:val="000000" w:themeColor="text1"/>
                <w:sz w:val="24"/>
                <w:szCs w:val="24"/>
                <w:lang w:val="zh-CN"/>
              </w:rPr>
              <w:t>奖励金额（万元）</w:t>
            </w:r>
          </w:p>
        </w:tc>
      </w:tr>
      <w:tr>
        <w:tblPrEx>
          <w:tblLayout w:type="fixed"/>
          <w:tblCellMar>
            <w:top w:w="0" w:type="dxa"/>
            <w:left w:w="108" w:type="dxa"/>
            <w:bottom w:w="0" w:type="dxa"/>
            <w:right w:w="108" w:type="dxa"/>
          </w:tblCellMar>
        </w:tblPrEx>
        <w:trPr>
          <w:trHeight w:val="316" w:hRule="atLeast"/>
        </w:trPr>
        <w:tc>
          <w:tcPr>
            <w:tcW w:w="499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b/>
                <w:bCs/>
                <w:color w:val="000000" w:themeColor="text1"/>
                <w:sz w:val="24"/>
                <w:szCs w:val="24"/>
                <w:lang w:val="zh-CN"/>
              </w:rPr>
            </w:pPr>
            <w:r>
              <w:rPr>
                <w:rFonts w:eastAsia="仿宋_GB2312"/>
                <w:color w:val="000000" w:themeColor="text1"/>
                <w:sz w:val="24"/>
                <w:szCs w:val="24"/>
                <w:lang w:val="zh-CN"/>
              </w:rPr>
              <w:t>国家级</w:t>
            </w: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重大项目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30.00</w:t>
            </w:r>
          </w:p>
        </w:tc>
      </w:tr>
      <w:tr>
        <w:tblPrEx>
          <w:tblLayout w:type="fixed"/>
          <w:tblCellMar>
            <w:top w:w="0" w:type="dxa"/>
            <w:left w:w="108" w:type="dxa"/>
            <w:bottom w:w="0" w:type="dxa"/>
            <w:right w:w="108" w:type="dxa"/>
          </w:tblCellMar>
        </w:tblPrEx>
        <w:trPr>
          <w:trHeight w:val="324" w:hRule="atLeast"/>
        </w:trPr>
        <w:tc>
          <w:tcPr>
            <w:tcW w:w="4991" w:type="dxa"/>
            <w:vMerge w:val="continue"/>
            <w:tcBorders>
              <w:left w:val="single" w:color="auto" w:sz="6" w:space="0"/>
              <w:bottom w:val="single" w:color="auto" w:sz="6" w:space="0"/>
              <w:right w:val="single" w:color="auto" w:sz="4" w:space="0"/>
            </w:tcBorders>
            <w:vAlign w:val="center"/>
          </w:tcPr>
          <w:p>
            <w:pPr>
              <w:autoSpaceDE w:val="0"/>
              <w:autoSpaceDN w:val="0"/>
              <w:adjustRightInd w:val="0"/>
              <w:spacing w:line="320" w:lineRule="exact"/>
              <w:jc w:val="center"/>
              <w:rPr>
                <w:rFonts w:eastAsia="仿宋_GB2312"/>
                <w:b/>
                <w:bCs/>
                <w:color w:val="000000" w:themeColor="text1"/>
                <w:sz w:val="24"/>
                <w:szCs w:val="24"/>
                <w:lang w:val="zh-CN"/>
              </w:rPr>
            </w:pP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重点项目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10.00</w:t>
            </w:r>
          </w:p>
        </w:tc>
      </w:tr>
      <w:tr>
        <w:tblPrEx>
          <w:tblLayout w:type="fixed"/>
          <w:tblCellMar>
            <w:top w:w="0" w:type="dxa"/>
            <w:left w:w="108" w:type="dxa"/>
            <w:bottom w:w="0" w:type="dxa"/>
            <w:right w:w="108" w:type="dxa"/>
          </w:tblCellMar>
        </w:tblPrEx>
        <w:trPr>
          <w:trHeight w:val="428" w:hRule="atLeast"/>
        </w:trPr>
        <w:tc>
          <w:tcPr>
            <w:tcW w:w="499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国家级一般（面上）项目或省部级重大</w:t>
            </w:r>
          </w:p>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或重点项目</w:t>
            </w: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自然科学</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2.00</w:t>
            </w:r>
          </w:p>
        </w:tc>
      </w:tr>
      <w:tr>
        <w:tblPrEx>
          <w:tblLayout w:type="fixed"/>
          <w:tblCellMar>
            <w:top w:w="0" w:type="dxa"/>
            <w:left w:w="108" w:type="dxa"/>
            <w:bottom w:w="0" w:type="dxa"/>
            <w:right w:w="108" w:type="dxa"/>
          </w:tblCellMar>
        </w:tblPrEx>
        <w:trPr>
          <w:trHeight w:val="428" w:hRule="atLeast"/>
        </w:trPr>
        <w:tc>
          <w:tcPr>
            <w:tcW w:w="4991" w:type="dxa"/>
            <w:vMerge w:val="continue"/>
            <w:tcBorders>
              <w:left w:val="single" w:color="auto" w:sz="6" w:space="0"/>
              <w:bottom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哲学社会科学</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2.00</w:t>
            </w:r>
          </w:p>
        </w:tc>
      </w:tr>
      <w:tr>
        <w:tblPrEx>
          <w:tblLayout w:type="fixed"/>
          <w:tblCellMar>
            <w:top w:w="0" w:type="dxa"/>
            <w:left w:w="108" w:type="dxa"/>
            <w:bottom w:w="0" w:type="dxa"/>
            <w:right w:w="108" w:type="dxa"/>
          </w:tblCellMar>
        </w:tblPrEx>
        <w:trPr>
          <w:trHeight w:val="465" w:hRule="atLeast"/>
        </w:trPr>
        <w:tc>
          <w:tcPr>
            <w:tcW w:w="499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省部级一般（面上）项目</w:t>
            </w:r>
            <w:r>
              <w:rPr>
                <w:rFonts w:hint="eastAsia" w:eastAsia="仿宋_GB2312"/>
                <w:color w:val="000000" w:themeColor="text1"/>
                <w:sz w:val="24"/>
                <w:szCs w:val="24"/>
                <w:lang w:val="zh-CN"/>
              </w:rPr>
              <w:t>（江苏省高等教育教学改革研究课题奖励</w:t>
            </w:r>
            <w:r>
              <w:rPr>
                <w:rFonts w:hint="eastAsia" w:eastAsia="仿宋_GB2312"/>
                <w:color w:val="000000" w:themeColor="text1"/>
                <w:sz w:val="24"/>
                <w:szCs w:val="24"/>
              </w:rPr>
              <w:t>*1.2</w:t>
            </w:r>
            <w:r>
              <w:rPr>
                <w:rFonts w:hint="eastAsia" w:eastAsia="仿宋_GB2312"/>
                <w:color w:val="000000" w:themeColor="text1"/>
                <w:sz w:val="24"/>
                <w:szCs w:val="24"/>
                <w:lang w:val="zh-CN"/>
              </w:rPr>
              <w:t>）</w:t>
            </w: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自然科学</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rPr>
          <w:trHeight w:val="340" w:hRule="atLeast"/>
        </w:trPr>
        <w:tc>
          <w:tcPr>
            <w:tcW w:w="4991" w:type="dxa"/>
            <w:vMerge w:val="continue"/>
            <w:tcBorders>
              <w:left w:val="single" w:color="auto" w:sz="6" w:space="0"/>
              <w:bottom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p>
        </w:tc>
        <w:tc>
          <w:tcPr>
            <w:tcW w:w="15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哲学社会科学</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hint="eastAsia" w:eastAsia="仿宋_GB2312"/>
                <w:color w:val="000000" w:themeColor="text1"/>
                <w:sz w:val="24"/>
                <w:szCs w:val="24"/>
              </w:rPr>
              <w:t>1.00</w:t>
            </w:r>
          </w:p>
        </w:tc>
      </w:tr>
      <w:tr>
        <w:tblPrEx>
          <w:tblLayout w:type="fixed"/>
          <w:tblCellMar>
            <w:top w:w="0" w:type="dxa"/>
            <w:left w:w="108" w:type="dxa"/>
            <w:bottom w:w="0" w:type="dxa"/>
            <w:right w:w="108" w:type="dxa"/>
          </w:tblCellMar>
        </w:tblPrEx>
        <w:trPr>
          <w:trHeight w:val="475" w:hRule="atLeast"/>
        </w:trPr>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自然科学单项经费在30万元以上的横向项目；</w:t>
            </w:r>
          </w:p>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或哲学社会科学单项经费在20万元以上的横向项目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0.80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自然科学单项经费在20万元的横向项目；</w:t>
            </w:r>
          </w:p>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或哲学社会科学单项经费在10万元的横向项目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0.50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省研究生培养创新工程项目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国家级大学生创新训练项目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eastAsia="仿宋_GB2312"/>
                <w:color w:val="000000" w:themeColor="text1"/>
                <w:sz w:val="24"/>
                <w:szCs w:val="24"/>
                <w:lang w:val="zh-CN"/>
              </w:rPr>
              <w:t>省部级大学生创新训练项目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0.60</w:t>
            </w:r>
          </w:p>
        </w:tc>
      </w:tr>
      <w:tr>
        <w:tblPrEx>
          <w:tblLayout w:type="fixed"/>
          <w:tblCellMar>
            <w:top w:w="0" w:type="dxa"/>
            <w:left w:w="108" w:type="dxa"/>
            <w:bottom w:w="0" w:type="dxa"/>
            <w:right w:w="108" w:type="dxa"/>
          </w:tblCellMar>
        </w:tblPrEx>
        <w:tc>
          <w:tcPr>
            <w:tcW w:w="657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szCs w:val="24"/>
                <w:lang w:val="zh-CN"/>
              </w:rPr>
            </w:pPr>
            <w:r>
              <w:rPr>
                <w:rFonts w:hint="eastAsia" w:eastAsia="仿宋_GB2312"/>
                <w:color w:val="000000" w:themeColor="text1"/>
                <w:sz w:val="24"/>
                <w:szCs w:val="24"/>
                <w:lang w:val="zh-CN"/>
              </w:rPr>
              <w:t>校</w:t>
            </w:r>
            <w:r>
              <w:rPr>
                <w:rFonts w:eastAsia="仿宋_GB2312"/>
                <w:color w:val="000000" w:themeColor="text1"/>
                <w:sz w:val="24"/>
                <w:szCs w:val="24"/>
                <w:lang w:val="zh-CN"/>
              </w:rPr>
              <w:t>级大学生创新训练项目</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hint="eastAsia" w:eastAsia="仿宋_GB2312"/>
                <w:color w:val="000000" w:themeColor="text1"/>
                <w:sz w:val="24"/>
                <w:szCs w:val="24"/>
              </w:rPr>
              <w:t>0.05</w:t>
            </w:r>
          </w:p>
        </w:tc>
      </w:tr>
    </w:tbl>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8"/>
          <w:szCs w:val="28"/>
        </w:rPr>
      </w:pPr>
    </w:p>
    <w:p>
      <w:pPr>
        <w:autoSpaceDE w:val="0"/>
        <w:autoSpaceDN w:val="0"/>
        <w:adjustRightInd w:val="0"/>
        <w:jc w:val="left"/>
        <w:rPr>
          <w:rFonts w:eastAsia="仿宋_GB2312"/>
          <w:b/>
          <w:bCs/>
          <w:color w:val="000000" w:themeColor="text1"/>
          <w:kern w:val="0"/>
          <w:sz w:val="24"/>
          <w:szCs w:val="24"/>
          <w:lang w:val="zh-CN"/>
        </w:rPr>
      </w:pPr>
      <w:r>
        <w:rPr>
          <w:rFonts w:eastAsia="仿宋_GB2312"/>
          <w:b/>
          <w:bCs/>
          <w:color w:val="000000" w:themeColor="text1"/>
          <w:kern w:val="0"/>
          <w:sz w:val="28"/>
          <w:szCs w:val="28"/>
        </w:rPr>
        <w:t>二、</w:t>
      </w:r>
      <w:r>
        <w:rPr>
          <w:rFonts w:eastAsia="仿宋_GB2312"/>
          <w:b/>
          <w:bCs/>
          <w:color w:val="000000" w:themeColor="text1"/>
          <w:kern w:val="0"/>
          <w:sz w:val="28"/>
          <w:szCs w:val="28"/>
          <w:lang w:val="zh-CN"/>
        </w:rPr>
        <w:t>论文、论著奖</w:t>
      </w:r>
    </w:p>
    <w:tbl>
      <w:tblPr>
        <w:tblStyle w:val="9"/>
        <w:tblW w:w="8709" w:type="dxa"/>
        <w:jc w:val="center"/>
        <w:tblInd w:w="-1227" w:type="dxa"/>
        <w:tblLayout w:type="fixed"/>
        <w:tblCellMar>
          <w:top w:w="0" w:type="dxa"/>
          <w:left w:w="108" w:type="dxa"/>
          <w:bottom w:w="0" w:type="dxa"/>
          <w:right w:w="108" w:type="dxa"/>
        </w:tblCellMar>
      </w:tblPr>
      <w:tblGrid>
        <w:gridCol w:w="4294"/>
        <w:gridCol w:w="1336"/>
        <w:gridCol w:w="1026"/>
        <w:gridCol w:w="2053"/>
      </w:tblGrid>
      <w:tr>
        <w:tblPrEx>
          <w:tblLayout w:type="fixed"/>
          <w:tblCellMar>
            <w:top w:w="0" w:type="dxa"/>
            <w:left w:w="108" w:type="dxa"/>
            <w:bottom w:w="0" w:type="dxa"/>
            <w:right w:w="108" w:type="dxa"/>
          </w:tblCellMar>
        </w:tblPrEx>
        <w:trPr>
          <w:trHeight w:val="604" w:hRule="atLeast"/>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b/>
                <w:bCs/>
                <w:color w:val="000000" w:themeColor="text1"/>
                <w:kern w:val="0"/>
                <w:sz w:val="24"/>
                <w:lang w:val="zh-CN"/>
              </w:rPr>
            </w:pPr>
            <w:r>
              <w:rPr>
                <w:rFonts w:eastAsia="仿宋_GB2312"/>
                <w:b/>
                <w:bCs/>
                <w:color w:val="000000" w:themeColor="text1"/>
                <w:kern w:val="0"/>
                <w:sz w:val="24"/>
                <w:lang w:val="zh-CN"/>
              </w:rPr>
              <w:t>成果名称</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b/>
                <w:bCs/>
                <w:color w:val="000000" w:themeColor="text1"/>
                <w:kern w:val="0"/>
                <w:sz w:val="24"/>
                <w:lang w:val="zh-CN"/>
              </w:rPr>
            </w:pPr>
            <w:r>
              <w:rPr>
                <w:rFonts w:eastAsia="仿宋_GB2312"/>
                <w:b/>
                <w:bCs/>
                <w:color w:val="000000" w:themeColor="text1"/>
                <w:kern w:val="0"/>
                <w:sz w:val="24"/>
                <w:lang w:val="zh-CN"/>
              </w:rPr>
              <w:t>奖励金额</w:t>
            </w:r>
            <w:r>
              <w:rPr>
                <w:rFonts w:eastAsia="仿宋_GB2312"/>
                <w:b/>
                <w:bCs/>
                <w:color w:val="000000" w:themeColor="text1"/>
                <w:szCs w:val="21"/>
                <w:lang w:val="zh-CN"/>
              </w:rPr>
              <w:t>（万元）</w:t>
            </w:r>
          </w:p>
        </w:tc>
      </w:tr>
      <w:tr>
        <w:tblPrEx>
          <w:tblLayout w:type="fixed"/>
          <w:tblCellMar>
            <w:top w:w="0" w:type="dxa"/>
            <w:left w:w="108" w:type="dxa"/>
            <w:bottom w:w="0" w:type="dxa"/>
            <w:right w:w="108" w:type="dxa"/>
          </w:tblCellMar>
        </w:tblPrEx>
        <w:trPr>
          <w:jc w:val="center"/>
        </w:trPr>
        <w:tc>
          <w:tcPr>
            <w:tcW w:w="6656"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Cs w:val="21"/>
                <w:lang w:val="zh-CN"/>
              </w:rPr>
              <w:t>在《</w:t>
            </w:r>
            <w:r>
              <w:rPr>
                <w:rFonts w:eastAsia="仿宋_GB2312"/>
                <w:color w:val="000000" w:themeColor="text1"/>
                <w:kern w:val="0"/>
                <w:szCs w:val="21"/>
              </w:rPr>
              <w:t>Science</w:t>
            </w:r>
            <w:r>
              <w:rPr>
                <w:rFonts w:eastAsia="仿宋_GB2312"/>
                <w:color w:val="000000" w:themeColor="text1"/>
                <w:kern w:val="0"/>
                <w:szCs w:val="21"/>
                <w:lang w:val="zh-CN"/>
              </w:rPr>
              <w:t>》或《</w:t>
            </w:r>
            <w:r>
              <w:rPr>
                <w:rFonts w:eastAsia="仿宋_GB2312"/>
                <w:color w:val="000000" w:themeColor="text1"/>
                <w:kern w:val="0"/>
                <w:szCs w:val="21"/>
              </w:rPr>
              <w:t>Nature</w:t>
            </w:r>
            <w:r>
              <w:rPr>
                <w:rFonts w:eastAsia="仿宋_GB2312"/>
                <w:color w:val="000000" w:themeColor="text1"/>
                <w:kern w:val="0"/>
                <w:szCs w:val="21"/>
                <w:lang w:val="zh-CN"/>
              </w:rPr>
              <w:t>》上发表的论文</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kern w:val="0"/>
                <w:sz w:val="24"/>
                <w:szCs w:val="24"/>
              </w:rPr>
              <w:t>30</w:t>
            </w:r>
            <w:r>
              <w:rPr>
                <w:rFonts w:eastAsia="仿宋_GB2312"/>
                <w:color w:val="000000" w:themeColor="text1"/>
                <w:sz w:val="24"/>
                <w:szCs w:val="24"/>
              </w:rPr>
              <w:t>.00</w:t>
            </w:r>
          </w:p>
        </w:tc>
      </w:tr>
      <w:tr>
        <w:tblPrEx>
          <w:tblLayout w:type="fixed"/>
          <w:tblCellMar>
            <w:top w:w="0" w:type="dxa"/>
            <w:left w:w="108" w:type="dxa"/>
            <w:bottom w:w="0" w:type="dxa"/>
            <w:right w:w="108" w:type="dxa"/>
          </w:tblCellMar>
        </w:tblPrEx>
        <w:trPr>
          <w:trHeight w:val="81" w:hRule="atLeast"/>
          <w:jc w:val="center"/>
        </w:trPr>
        <w:tc>
          <w:tcPr>
            <w:tcW w:w="4294" w:type="dxa"/>
            <w:vMerge w:val="restart"/>
            <w:tcBorders>
              <w:top w:val="single" w:color="auto" w:sz="6" w:space="0"/>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p>
            <w:pPr>
              <w:autoSpaceDE w:val="0"/>
              <w:autoSpaceDN w:val="0"/>
              <w:adjustRightInd w:val="0"/>
              <w:jc w:val="center"/>
              <w:rPr>
                <w:rFonts w:eastAsia="仿宋_GB2312"/>
                <w:color w:val="000000" w:themeColor="text1"/>
                <w:kern w:val="0"/>
                <w:sz w:val="24"/>
                <w:lang w:val="zh-CN"/>
              </w:rPr>
            </w:pPr>
            <w:r>
              <w:rPr>
                <w:rFonts w:eastAsia="仿宋_GB2312"/>
                <w:color w:val="000000" w:themeColor="text1"/>
                <w:kern w:val="0"/>
                <w:szCs w:val="21"/>
                <w:lang w:val="zh-CN"/>
              </w:rPr>
              <w:t>被“</w:t>
            </w:r>
            <w:r>
              <w:rPr>
                <w:rFonts w:eastAsia="仿宋_GB2312"/>
                <w:color w:val="000000" w:themeColor="text1"/>
              </w:rPr>
              <w:t>SCI</w:t>
            </w:r>
            <w:r>
              <w:rPr>
                <w:rFonts w:eastAsia="仿宋_GB2312"/>
                <w:color w:val="000000" w:themeColor="text1"/>
                <w:kern w:val="0"/>
                <w:szCs w:val="21"/>
                <w:lang w:val="zh-CN"/>
              </w:rPr>
              <w:t>”收录的论文</w:t>
            </w: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ind w:firstLine="420"/>
              <w:rPr>
                <w:rFonts w:eastAsia="仿宋_GB2312"/>
                <w:color w:val="000000" w:themeColor="text1"/>
                <w:kern w:val="0"/>
                <w:szCs w:val="21"/>
                <w:lang w:val="zh-CN"/>
              </w:rPr>
            </w:pPr>
            <w:r>
              <w:rPr>
                <w:rFonts w:eastAsia="仿宋_GB2312"/>
                <w:color w:val="000000" w:themeColor="text1"/>
                <w:kern w:val="0"/>
                <w:szCs w:val="21"/>
                <w:lang w:val="zh-CN"/>
              </w:rPr>
              <w:t xml:space="preserve">影响因子 </w:t>
            </w:r>
            <w:r>
              <w:rPr>
                <w:rFonts w:eastAsia="仿宋_GB2312"/>
                <w:color w:val="000000" w:themeColor="text1"/>
                <w:kern w:val="0"/>
                <w:sz w:val="20"/>
              </w:rPr>
              <w:drawing>
                <wp:inline distT="0" distB="0" distL="114300" distR="114300">
                  <wp:extent cx="123825" cy="15240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 xml:space="preserve"> 10</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kern w:val="0"/>
                <w:sz w:val="24"/>
                <w:szCs w:val="24"/>
              </w:rPr>
              <w:t>10</w:t>
            </w:r>
            <w:r>
              <w:rPr>
                <w:rFonts w:eastAsia="仿宋_GB2312"/>
                <w:color w:val="000000" w:themeColor="text1"/>
                <w:sz w:val="24"/>
                <w:szCs w:val="24"/>
              </w:rPr>
              <w:t>.00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Cs w:val="21"/>
                <w:lang w:val="zh-CN"/>
              </w:rPr>
              <w:t>5</w:t>
            </w:r>
            <w:r>
              <w:rPr>
                <w:rFonts w:eastAsia="仿宋_GB2312"/>
                <w:color w:val="000000" w:themeColor="text1"/>
                <w:kern w:val="0"/>
                <w:sz w:val="20"/>
              </w:rPr>
              <w:drawing>
                <wp:inline distT="0" distB="0" distL="114300" distR="114300">
                  <wp:extent cx="123825" cy="152400"/>
                  <wp:effectExtent l="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 xml:space="preserve"> 影响因子 &lt;10</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kern w:val="0"/>
                <w:sz w:val="24"/>
                <w:szCs w:val="24"/>
              </w:rPr>
              <w:t>8</w:t>
            </w:r>
            <w:r>
              <w:rPr>
                <w:rFonts w:eastAsia="仿宋_GB2312"/>
                <w:color w:val="000000" w:themeColor="text1"/>
                <w:sz w:val="24"/>
                <w:szCs w:val="24"/>
              </w:rPr>
              <w:t>.00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Cs w:val="21"/>
                <w:lang w:val="zh-CN"/>
              </w:rPr>
              <w:t>3</w:t>
            </w:r>
            <w:r>
              <w:rPr>
                <w:rFonts w:eastAsia="仿宋_GB2312"/>
                <w:color w:val="000000" w:themeColor="text1"/>
                <w:kern w:val="0"/>
                <w:sz w:val="20"/>
              </w:rPr>
              <w:drawing>
                <wp:inline distT="0" distB="0" distL="114300" distR="114300">
                  <wp:extent cx="123825" cy="152400"/>
                  <wp:effectExtent l="0" t="0" r="952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 xml:space="preserve"> 影响因子 &lt;5</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sz w:val="24"/>
                <w:szCs w:val="24"/>
              </w:rPr>
              <w:t>5.50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 w:val="20"/>
              </w:rPr>
              <w:t>2</w:t>
            </w:r>
            <w:r>
              <w:rPr>
                <w:rFonts w:eastAsia="仿宋_GB2312"/>
                <w:color w:val="000000" w:themeColor="text1"/>
                <w:kern w:val="0"/>
                <w:sz w:val="20"/>
              </w:rPr>
              <w:drawing>
                <wp:inline distT="0" distB="0" distL="114300" distR="114300">
                  <wp:extent cx="123825" cy="152400"/>
                  <wp:effectExtent l="0" t="0" r="952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8"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影响因子 &lt;3</w:t>
            </w:r>
          </w:p>
        </w:tc>
        <w:tc>
          <w:tcPr>
            <w:tcW w:w="2053"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 w:val="24"/>
                <w:szCs w:val="24"/>
              </w:rPr>
            </w:pPr>
            <w:r>
              <w:rPr>
                <w:rFonts w:eastAsia="仿宋_GB2312"/>
                <w:color w:val="000000" w:themeColor="text1"/>
                <w:sz w:val="24"/>
                <w:szCs w:val="24"/>
              </w:rPr>
              <w:t>3.00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 w:val="20"/>
              </w:rPr>
              <w:t>1</w:t>
            </w:r>
            <w:r>
              <w:rPr>
                <w:rFonts w:eastAsia="仿宋_GB2312"/>
                <w:color w:val="000000" w:themeColor="text1"/>
                <w:kern w:val="0"/>
                <w:sz w:val="20"/>
              </w:rPr>
              <w:drawing>
                <wp:inline distT="0" distB="0" distL="114300" distR="114300">
                  <wp:extent cx="123825" cy="152400"/>
                  <wp:effectExtent l="0" t="0" r="9525"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8"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kern w:val="0"/>
                <w:szCs w:val="21"/>
                <w:lang w:val="zh-CN"/>
              </w:rPr>
              <w:t>影响因子 &lt;</w:t>
            </w:r>
            <w:r>
              <w:rPr>
                <w:rFonts w:eastAsia="仿宋_GB2312"/>
                <w:color w:val="000000" w:themeColor="text1"/>
                <w:kern w:val="0"/>
                <w:szCs w:val="21"/>
              </w:rPr>
              <w:t>2</w:t>
            </w:r>
          </w:p>
        </w:tc>
        <w:tc>
          <w:tcPr>
            <w:tcW w:w="2053"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sz w:val="24"/>
                <w:szCs w:val="24"/>
              </w:rPr>
            </w:pPr>
            <w:r>
              <w:rPr>
                <w:rFonts w:eastAsia="仿宋_GB2312"/>
                <w:color w:val="000000" w:themeColor="text1"/>
                <w:sz w:val="24"/>
                <w:szCs w:val="24"/>
              </w:rPr>
              <w:t>2.00</w:t>
            </w:r>
          </w:p>
        </w:tc>
      </w:tr>
      <w:tr>
        <w:tblPrEx>
          <w:tblLayout w:type="fixed"/>
          <w:tblCellMar>
            <w:top w:w="0" w:type="dxa"/>
            <w:left w:w="108" w:type="dxa"/>
            <w:bottom w:w="0" w:type="dxa"/>
            <w:right w:w="108" w:type="dxa"/>
          </w:tblCellMar>
        </w:tblPrEx>
        <w:trPr>
          <w:trHeight w:val="78" w:hRule="atLeast"/>
          <w:jc w:val="center"/>
        </w:trPr>
        <w:tc>
          <w:tcPr>
            <w:tcW w:w="4294" w:type="dxa"/>
            <w:vMerge w:val="continue"/>
            <w:tcBorders>
              <w:left w:val="single" w:color="auto" w:sz="6" w:space="0"/>
              <w:bottom w:val="nil"/>
              <w:right w:val="single" w:color="auto" w:sz="6" w:space="0"/>
            </w:tcBorders>
          </w:tcPr>
          <w:p>
            <w:pPr>
              <w:autoSpaceDE w:val="0"/>
              <w:autoSpaceDN w:val="0"/>
              <w:adjustRightInd w:val="0"/>
              <w:jc w:val="left"/>
              <w:rPr>
                <w:rFonts w:eastAsia="仿宋_GB2312"/>
                <w:color w:val="000000" w:themeColor="text1"/>
                <w:kern w:val="0"/>
                <w:szCs w:val="21"/>
                <w:lang w:val="zh-CN"/>
              </w:rPr>
            </w:pPr>
          </w:p>
        </w:tc>
        <w:tc>
          <w:tcPr>
            <w:tcW w:w="2362" w:type="dxa"/>
            <w:gridSpan w:val="2"/>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kern w:val="0"/>
                <w:szCs w:val="21"/>
                <w:lang w:val="zh-CN"/>
              </w:rPr>
            </w:pPr>
            <w:r>
              <w:rPr>
                <w:rFonts w:eastAsia="仿宋_GB2312"/>
                <w:color w:val="000000" w:themeColor="text1"/>
                <w:kern w:val="0"/>
                <w:szCs w:val="21"/>
                <w:lang w:val="zh-CN"/>
              </w:rPr>
              <w:t>影响因子 &lt;</w:t>
            </w:r>
            <w:r>
              <w:rPr>
                <w:rFonts w:eastAsia="仿宋_GB2312"/>
                <w:color w:val="000000" w:themeColor="text1"/>
                <w:kern w:val="0"/>
                <w:szCs w:val="21"/>
              </w:rPr>
              <w:t>1</w:t>
            </w:r>
          </w:p>
        </w:tc>
        <w:tc>
          <w:tcPr>
            <w:tcW w:w="2053" w:type="dxa"/>
            <w:tcBorders>
              <w:top w:val="single" w:color="auto" w:sz="6" w:space="0"/>
              <w:left w:val="single" w:color="auto" w:sz="6" w:space="0"/>
              <w:bottom w:val="nil"/>
              <w:right w:val="single" w:color="auto" w:sz="6" w:space="0"/>
            </w:tcBorders>
            <w:vAlign w:val="center"/>
          </w:tcPr>
          <w:p>
            <w:pPr>
              <w:autoSpaceDE w:val="0"/>
              <w:autoSpaceDN w:val="0"/>
              <w:adjustRightInd w:val="0"/>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rPr>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在</w:t>
            </w:r>
            <w:r>
              <w:rPr>
                <w:rFonts w:eastAsia="仿宋_GB2312"/>
                <w:color w:val="000000" w:themeColor="text1"/>
                <w:kern w:val="0"/>
                <w:szCs w:val="21"/>
                <w:lang w:val="zh-CN"/>
              </w:rPr>
              <w:t>特级</w:t>
            </w:r>
            <w:r>
              <w:rPr>
                <w:rFonts w:eastAsia="仿宋_GB2312"/>
                <w:color w:val="000000" w:themeColor="text1"/>
                <w:szCs w:val="21"/>
                <w:lang w:val="zh-CN"/>
              </w:rPr>
              <w:t>期刊（中国社会科学）上发表论文1篇</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10.00</w:t>
            </w:r>
          </w:p>
        </w:tc>
      </w:tr>
      <w:tr>
        <w:tblPrEx>
          <w:tblLayout w:type="fixed"/>
          <w:tblCellMar>
            <w:top w:w="0" w:type="dxa"/>
            <w:left w:w="108" w:type="dxa"/>
            <w:bottom w:w="0" w:type="dxa"/>
            <w:right w:w="108" w:type="dxa"/>
          </w:tblCellMar>
        </w:tblPrEx>
        <w:trPr>
          <w:cantSplit/>
          <w:trHeight w:val="465" w:hRule="atLeast"/>
          <w:jc w:val="center"/>
        </w:trPr>
        <w:tc>
          <w:tcPr>
            <w:tcW w:w="5630" w:type="dxa"/>
            <w:gridSpan w:val="2"/>
            <w:vMerge w:val="restart"/>
            <w:tcBorders>
              <w:top w:val="single" w:color="auto" w:sz="6" w:space="0"/>
              <w:left w:val="single" w:color="auto" w:sz="6" w:space="0"/>
              <w:right w:val="single" w:color="auto" w:sz="4" w:space="0"/>
            </w:tcBorders>
            <w:vAlign w:val="center"/>
          </w:tcPr>
          <w:p>
            <w:pPr>
              <w:pStyle w:val="3"/>
              <w:tabs>
                <w:tab w:val="left" w:pos="2835"/>
                <w:tab w:val="left" w:pos="7875"/>
              </w:tabs>
              <w:spacing w:line="320" w:lineRule="exact"/>
              <w:ind w:firstLine="643"/>
              <w:jc w:val="center"/>
              <w:rPr>
                <w:color w:val="000000" w:themeColor="text1"/>
                <w:sz w:val="21"/>
                <w:szCs w:val="21"/>
                <w:lang w:val="zh-CN"/>
              </w:rPr>
            </w:pPr>
            <w:r>
              <w:rPr>
                <w:color w:val="000000" w:themeColor="text1"/>
                <w:sz w:val="21"/>
                <w:szCs w:val="21"/>
                <w:lang w:val="zh-CN"/>
              </w:rPr>
              <w:t>在南通大学人文社会科学学术期刊分级目录（2013年版）中的一级期刊上发表一篇论文</w:t>
            </w:r>
            <w:r>
              <w:rPr>
                <w:color w:val="000000" w:themeColor="text1"/>
                <w:sz w:val="21"/>
                <w:szCs w:val="21"/>
              </w:rPr>
              <w:t xml:space="preserve">                 </w:t>
            </w:r>
          </w:p>
        </w:tc>
        <w:tc>
          <w:tcPr>
            <w:tcW w:w="1026" w:type="dxa"/>
            <w:tcBorders>
              <w:top w:val="single" w:color="auto" w:sz="6" w:space="0"/>
              <w:left w:val="single" w:color="auto" w:sz="4" w:space="0"/>
              <w:bottom w:val="single" w:color="auto" w:sz="4" w:space="0"/>
              <w:right w:val="single" w:color="auto" w:sz="6" w:space="0"/>
            </w:tcBorders>
            <w:vAlign w:val="center"/>
          </w:tcPr>
          <w:p>
            <w:pPr>
              <w:pStyle w:val="3"/>
              <w:tabs>
                <w:tab w:val="left" w:pos="2835"/>
                <w:tab w:val="left" w:pos="7875"/>
              </w:tabs>
              <w:rPr>
                <w:color w:val="000000" w:themeColor="text1"/>
                <w:sz w:val="21"/>
                <w:szCs w:val="21"/>
              </w:rPr>
            </w:pPr>
            <w:r>
              <w:rPr>
                <w:color w:val="000000" w:themeColor="text1"/>
                <w:sz w:val="21"/>
                <w:szCs w:val="21"/>
                <w:lang w:val="zh-CN"/>
              </w:rPr>
              <w:t>A类</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2.00</w:t>
            </w:r>
          </w:p>
        </w:tc>
      </w:tr>
      <w:tr>
        <w:tblPrEx>
          <w:tblLayout w:type="fixed"/>
          <w:tblCellMar>
            <w:top w:w="0" w:type="dxa"/>
            <w:left w:w="108" w:type="dxa"/>
            <w:bottom w:w="0" w:type="dxa"/>
            <w:right w:w="108" w:type="dxa"/>
          </w:tblCellMar>
        </w:tblPrEx>
        <w:trPr>
          <w:cantSplit/>
          <w:trHeight w:val="300" w:hRule="atLeast"/>
          <w:jc w:val="center"/>
        </w:trPr>
        <w:tc>
          <w:tcPr>
            <w:tcW w:w="5630" w:type="dxa"/>
            <w:gridSpan w:val="2"/>
            <w:vMerge w:val="continue"/>
            <w:tcBorders>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eastAsia="仿宋_GB2312"/>
                <w:b/>
                <w:bCs/>
                <w:color w:val="000000" w:themeColor="text1"/>
                <w:szCs w:val="21"/>
              </w:rPr>
            </w:pPr>
          </w:p>
        </w:tc>
        <w:tc>
          <w:tcPr>
            <w:tcW w:w="1026"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exact"/>
              <w:rPr>
                <w:rFonts w:eastAsia="仿宋_GB2312"/>
                <w:color w:val="000000" w:themeColor="text1"/>
              </w:rPr>
            </w:pPr>
            <w:r>
              <w:rPr>
                <w:rFonts w:eastAsia="仿宋_GB2312"/>
                <w:color w:val="000000" w:themeColor="text1"/>
                <w:szCs w:val="21"/>
                <w:lang w:val="zh-CN"/>
              </w:rPr>
              <w:t>B</w:t>
            </w:r>
            <w:r>
              <w:rPr>
                <w:rFonts w:hint="eastAsia" w:eastAsia="仿宋_GB2312"/>
                <w:color w:val="000000" w:themeColor="text1"/>
                <w:szCs w:val="21"/>
              </w:rPr>
              <w:t xml:space="preserve"> </w:t>
            </w:r>
            <w:r>
              <w:rPr>
                <w:rFonts w:eastAsia="仿宋_GB2312"/>
                <w:color w:val="000000" w:themeColor="text1"/>
                <w:szCs w:val="21"/>
                <w:lang w:val="zh-CN"/>
              </w:rPr>
              <w:t>类</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rPr>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pStyle w:val="3"/>
              <w:tabs>
                <w:tab w:val="left" w:pos="2835"/>
                <w:tab w:val="left" w:pos="7875"/>
              </w:tabs>
              <w:spacing w:line="320" w:lineRule="exact"/>
              <w:ind w:firstLine="643"/>
              <w:jc w:val="center"/>
              <w:rPr>
                <w:color w:val="000000" w:themeColor="text1"/>
                <w:sz w:val="21"/>
                <w:szCs w:val="21"/>
                <w:lang w:val="zh-CN"/>
              </w:rPr>
            </w:pPr>
            <w:r>
              <w:rPr>
                <w:color w:val="000000" w:themeColor="text1"/>
                <w:sz w:val="21"/>
                <w:szCs w:val="21"/>
                <w:lang w:val="zh-CN"/>
              </w:rPr>
              <w:t>在CSSCI来源期刊上发表论文1篇</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0.80</w:t>
            </w:r>
          </w:p>
        </w:tc>
      </w:tr>
      <w:tr>
        <w:tblPrEx>
          <w:tblLayout w:type="fixed"/>
          <w:tblCellMar>
            <w:top w:w="0" w:type="dxa"/>
            <w:left w:w="108" w:type="dxa"/>
            <w:bottom w:w="0" w:type="dxa"/>
            <w:right w:w="108" w:type="dxa"/>
          </w:tblCellMar>
        </w:tblPrEx>
        <w:trPr>
          <w:trHeight w:val="415" w:hRule="atLeast"/>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pStyle w:val="3"/>
              <w:tabs>
                <w:tab w:val="left" w:pos="2835"/>
                <w:tab w:val="left" w:pos="7875"/>
              </w:tabs>
              <w:spacing w:line="320" w:lineRule="exact"/>
              <w:ind w:firstLine="643"/>
              <w:jc w:val="center"/>
              <w:rPr>
                <w:color w:val="000000" w:themeColor="text1"/>
                <w:sz w:val="21"/>
                <w:szCs w:val="21"/>
                <w:lang w:val="zh-CN"/>
              </w:rPr>
            </w:pPr>
            <w:r>
              <w:rPr>
                <w:color w:val="000000" w:themeColor="text1"/>
                <w:sz w:val="21"/>
                <w:szCs w:val="21"/>
                <w:lang w:val="zh-CN"/>
              </w:rPr>
              <w:t>在CSSCI来源期刊（扩展版）上发表论文1篇</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0.30</w:t>
            </w:r>
          </w:p>
        </w:tc>
      </w:tr>
      <w:tr>
        <w:tblPrEx>
          <w:tblLayout w:type="fixed"/>
          <w:tblCellMar>
            <w:top w:w="0" w:type="dxa"/>
            <w:left w:w="108" w:type="dxa"/>
            <w:bottom w:w="0" w:type="dxa"/>
            <w:right w:w="108" w:type="dxa"/>
          </w:tblCellMar>
        </w:tblPrEx>
        <w:trPr>
          <w:trHeight w:val="720" w:hRule="exact"/>
          <w:jc w:val="center"/>
        </w:trPr>
        <w:tc>
          <w:tcPr>
            <w:tcW w:w="6656" w:type="dxa"/>
            <w:gridSpan w:val="3"/>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商务印书馆或科学出版社或人民出版社或三联书店或中华书局或海外著名出版社出版一部学术专著（独著或第一作者）</w:t>
            </w:r>
          </w:p>
        </w:tc>
        <w:tc>
          <w:tcPr>
            <w:tcW w:w="2053"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2.00</w:t>
            </w:r>
          </w:p>
          <w:p>
            <w:pPr>
              <w:autoSpaceDE w:val="0"/>
              <w:autoSpaceDN w:val="0"/>
              <w:adjustRightInd w:val="0"/>
              <w:spacing w:line="400" w:lineRule="exact"/>
              <w:jc w:val="center"/>
              <w:rPr>
                <w:rFonts w:eastAsia="仿宋_GB2312"/>
                <w:color w:val="000000" w:themeColor="text1"/>
                <w:sz w:val="24"/>
                <w:szCs w:val="24"/>
              </w:rPr>
            </w:pPr>
          </w:p>
          <w:p>
            <w:pPr>
              <w:autoSpaceDE w:val="0"/>
              <w:autoSpaceDN w:val="0"/>
              <w:adjustRightInd w:val="0"/>
              <w:spacing w:line="400" w:lineRule="exact"/>
              <w:jc w:val="center"/>
              <w:rPr>
                <w:rFonts w:eastAsia="仿宋_GB2312"/>
                <w:color w:val="000000" w:themeColor="text1"/>
                <w:sz w:val="24"/>
                <w:szCs w:val="24"/>
              </w:rPr>
            </w:pPr>
          </w:p>
          <w:p>
            <w:pPr>
              <w:autoSpaceDE w:val="0"/>
              <w:autoSpaceDN w:val="0"/>
              <w:adjustRightInd w:val="0"/>
              <w:spacing w:line="400" w:lineRule="exact"/>
              <w:jc w:val="center"/>
              <w:rPr>
                <w:rFonts w:eastAsia="仿宋_GB2312"/>
                <w:color w:val="000000" w:themeColor="text1"/>
                <w:sz w:val="24"/>
                <w:szCs w:val="24"/>
              </w:rPr>
            </w:pPr>
          </w:p>
        </w:tc>
      </w:tr>
      <w:tr>
        <w:tblPrEx>
          <w:tblLayout w:type="fixed"/>
          <w:tblCellMar>
            <w:top w:w="0" w:type="dxa"/>
            <w:left w:w="108" w:type="dxa"/>
            <w:bottom w:w="0" w:type="dxa"/>
            <w:right w:w="108" w:type="dxa"/>
          </w:tblCellMar>
        </w:tblPrEx>
        <w:trPr>
          <w:trHeight w:val="614" w:hRule="exact"/>
          <w:jc w:val="center"/>
        </w:trPr>
        <w:tc>
          <w:tcPr>
            <w:tcW w:w="6656" w:type="dxa"/>
            <w:gridSpan w:val="3"/>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rPr>
              <w:t>人民体育出版社、高等教育出版社等国家级出版社</w:t>
            </w:r>
            <w:r>
              <w:rPr>
                <w:rFonts w:eastAsia="仿宋_GB2312"/>
                <w:color w:val="000000" w:themeColor="text1"/>
                <w:szCs w:val="21"/>
                <w:lang w:val="zh-CN"/>
              </w:rPr>
              <w:t>出版一部学术专著（独著或第一作者）</w:t>
            </w:r>
          </w:p>
        </w:tc>
        <w:tc>
          <w:tcPr>
            <w:tcW w:w="205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1.50</w:t>
            </w:r>
          </w:p>
          <w:p>
            <w:pPr>
              <w:autoSpaceDE w:val="0"/>
              <w:autoSpaceDN w:val="0"/>
              <w:adjustRightInd w:val="0"/>
              <w:spacing w:line="400" w:lineRule="exact"/>
              <w:jc w:val="center"/>
              <w:rPr>
                <w:rFonts w:eastAsia="仿宋_GB2312"/>
                <w:color w:val="000000" w:themeColor="text1"/>
                <w:sz w:val="24"/>
                <w:szCs w:val="24"/>
              </w:rPr>
            </w:pPr>
          </w:p>
        </w:tc>
      </w:tr>
      <w:tr>
        <w:tblPrEx>
          <w:tblLayout w:type="fixed"/>
          <w:tblCellMar>
            <w:top w:w="0" w:type="dxa"/>
            <w:left w:w="108" w:type="dxa"/>
            <w:bottom w:w="0" w:type="dxa"/>
            <w:right w:w="108" w:type="dxa"/>
          </w:tblCellMar>
        </w:tblPrEx>
        <w:trPr>
          <w:trHeight w:val="450" w:hRule="atLeast"/>
          <w:jc w:val="center"/>
        </w:trPr>
        <w:tc>
          <w:tcPr>
            <w:tcW w:w="6656" w:type="dxa"/>
            <w:gridSpan w:val="3"/>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入选《国家哲学社会科学成果文库》</w:t>
            </w:r>
          </w:p>
        </w:tc>
        <w:tc>
          <w:tcPr>
            <w:tcW w:w="2053"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szCs w:val="24"/>
              </w:rPr>
            </w:pPr>
            <w:r>
              <w:rPr>
                <w:rFonts w:eastAsia="仿宋_GB2312"/>
                <w:color w:val="000000" w:themeColor="text1"/>
                <w:sz w:val="24"/>
                <w:szCs w:val="24"/>
              </w:rPr>
              <w:t>6.00</w:t>
            </w:r>
          </w:p>
        </w:tc>
      </w:tr>
      <w:tr>
        <w:tblPrEx>
          <w:tblLayout w:type="fixed"/>
          <w:tblCellMar>
            <w:top w:w="0" w:type="dxa"/>
            <w:left w:w="108" w:type="dxa"/>
            <w:bottom w:w="0" w:type="dxa"/>
            <w:right w:w="108" w:type="dxa"/>
          </w:tblCellMar>
        </w:tblPrEx>
        <w:trPr>
          <w:jc w:val="center"/>
        </w:trPr>
        <w:tc>
          <w:tcPr>
            <w:tcW w:w="665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其它出版社出版一部学术专著（独著或第一作者）</w:t>
            </w:r>
          </w:p>
        </w:tc>
        <w:tc>
          <w:tcPr>
            <w:tcW w:w="2053"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0.50</w:t>
            </w:r>
          </w:p>
        </w:tc>
      </w:tr>
    </w:tbl>
    <w:p>
      <w:pPr>
        <w:autoSpaceDE w:val="0"/>
        <w:autoSpaceDN w:val="0"/>
        <w:adjustRightInd w:val="0"/>
        <w:spacing w:line="400" w:lineRule="exact"/>
        <w:ind w:firstLine="482"/>
        <w:rPr>
          <w:rFonts w:eastAsia="仿宋_GB2312"/>
          <w:color w:val="000000" w:themeColor="text1"/>
          <w:sz w:val="28"/>
          <w:szCs w:val="28"/>
          <w:lang w:val="zh-CN"/>
        </w:rPr>
      </w:pPr>
      <w:r>
        <w:rPr>
          <w:rFonts w:eastAsia="仿宋_GB2312"/>
          <w:b/>
          <w:bCs/>
          <w:color w:val="000000" w:themeColor="text1"/>
          <w:sz w:val="28"/>
          <w:szCs w:val="28"/>
          <w:lang w:val="zh-CN"/>
        </w:rPr>
        <w:t>三、科学研究成果奖</w:t>
      </w:r>
    </w:p>
    <w:tbl>
      <w:tblPr>
        <w:tblStyle w:val="9"/>
        <w:tblW w:w="8780" w:type="dxa"/>
        <w:jc w:val="center"/>
        <w:tblInd w:w="-1323" w:type="dxa"/>
        <w:tblLayout w:type="fixed"/>
        <w:tblCellMar>
          <w:top w:w="0" w:type="dxa"/>
          <w:left w:w="108" w:type="dxa"/>
          <w:bottom w:w="0" w:type="dxa"/>
          <w:right w:w="108" w:type="dxa"/>
        </w:tblCellMar>
      </w:tblPr>
      <w:tblGrid>
        <w:gridCol w:w="5787"/>
        <w:gridCol w:w="15"/>
        <w:gridCol w:w="938"/>
        <w:gridCol w:w="2040"/>
      </w:tblGrid>
      <w:tr>
        <w:tblPrEx>
          <w:tblLayout w:type="fixed"/>
          <w:tblCellMar>
            <w:top w:w="0" w:type="dxa"/>
            <w:left w:w="108" w:type="dxa"/>
            <w:bottom w:w="0" w:type="dxa"/>
            <w:right w:w="108" w:type="dxa"/>
          </w:tblCellMar>
        </w:tblPrEx>
        <w:trPr>
          <w:trHeight w:val="560" w:hRule="atLeast"/>
          <w:jc w:val="center"/>
        </w:trPr>
        <w:tc>
          <w:tcPr>
            <w:tcW w:w="674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Cs w:val="21"/>
                <w:lang w:val="zh-CN"/>
              </w:rPr>
            </w:pPr>
            <w:r>
              <w:rPr>
                <w:rFonts w:eastAsia="仿宋_GB2312"/>
                <w:b/>
                <w:bCs/>
                <w:color w:val="000000" w:themeColor="text1"/>
                <w:szCs w:val="21"/>
                <w:lang w:val="zh-CN"/>
              </w:rPr>
              <w:t>成果名称</w:t>
            </w:r>
          </w:p>
        </w:tc>
        <w:tc>
          <w:tcPr>
            <w:tcW w:w="20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b/>
                <w:bCs/>
                <w:color w:val="000000" w:themeColor="text1"/>
                <w:szCs w:val="21"/>
                <w:lang w:val="zh-CN"/>
              </w:rPr>
              <w:t>奖励金额（万元）</w:t>
            </w:r>
          </w:p>
        </w:tc>
      </w:tr>
      <w:tr>
        <w:tblPrEx>
          <w:tblLayout w:type="fixed"/>
          <w:tblCellMar>
            <w:top w:w="0" w:type="dxa"/>
            <w:left w:w="108" w:type="dxa"/>
            <w:bottom w:w="0" w:type="dxa"/>
            <w:right w:w="108" w:type="dxa"/>
          </w:tblCellMar>
        </w:tblPrEx>
        <w:trPr>
          <w:trHeight w:val="461" w:hRule="atLeast"/>
          <w:jc w:val="center"/>
        </w:trPr>
        <w:tc>
          <w:tcPr>
            <w:tcW w:w="5787" w:type="dxa"/>
            <w:vMerge w:val="restart"/>
            <w:tcBorders>
              <w:top w:val="single" w:color="auto" w:sz="6" w:space="0"/>
              <w:left w:val="single" w:color="auto" w:sz="6" w:space="0"/>
              <w:right w:val="single" w:color="auto" w:sz="4" w:space="0"/>
            </w:tcBorders>
            <w:vAlign w:val="center"/>
          </w:tcPr>
          <w:p>
            <w:pPr>
              <w:autoSpaceDE w:val="0"/>
              <w:autoSpaceDN w:val="0"/>
              <w:adjustRightInd w:val="0"/>
              <w:jc w:val="center"/>
              <w:rPr>
                <w:rFonts w:eastAsia="仿宋_GB2312"/>
                <w:color w:val="000000" w:themeColor="text1"/>
                <w:szCs w:val="21"/>
                <w:lang w:val="zh-CN"/>
              </w:rPr>
            </w:pPr>
            <w:r>
              <w:rPr>
                <w:rFonts w:eastAsia="仿宋_GB2312"/>
                <w:color w:val="000000" w:themeColor="text1"/>
                <w:szCs w:val="21"/>
                <w:lang w:val="zh-CN"/>
              </w:rPr>
              <w:t>国家自然科学奖或科学技术进步奖或技术发明奖</w:t>
            </w:r>
          </w:p>
        </w:tc>
        <w:tc>
          <w:tcPr>
            <w:tcW w:w="953"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Cs w:val="21"/>
                <w:lang w:val="zh-CN"/>
              </w:rPr>
            </w:pPr>
            <w:r>
              <w:rPr>
                <w:rFonts w:eastAsia="仿宋_GB2312"/>
                <w:color w:val="000000" w:themeColor="text1"/>
                <w:szCs w:val="21"/>
                <w:lang w:val="zh-CN"/>
              </w:rPr>
              <w:t>一等奖</w:t>
            </w:r>
          </w:p>
        </w:tc>
        <w:tc>
          <w:tcPr>
            <w:tcW w:w="204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100.00</w:t>
            </w:r>
          </w:p>
        </w:tc>
      </w:tr>
      <w:tr>
        <w:tblPrEx>
          <w:tblLayout w:type="fixed"/>
          <w:tblCellMar>
            <w:top w:w="0" w:type="dxa"/>
            <w:left w:w="108" w:type="dxa"/>
            <w:bottom w:w="0" w:type="dxa"/>
            <w:right w:w="108" w:type="dxa"/>
          </w:tblCellMar>
        </w:tblPrEx>
        <w:trPr>
          <w:trHeight w:val="405" w:hRule="atLeast"/>
          <w:jc w:val="center"/>
        </w:trPr>
        <w:tc>
          <w:tcPr>
            <w:tcW w:w="5787" w:type="dxa"/>
            <w:vMerge w:val="continue"/>
            <w:tcBorders>
              <w:left w:val="single" w:color="auto" w:sz="6" w:space="0"/>
              <w:right w:val="single" w:color="auto" w:sz="4" w:space="0"/>
            </w:tcBorders>
            <w:vAlign w:val="center"/>
          </w:tcPr>
          <w:p>
            <w:pPr>
              <w:autoSpaceDE w:val="0"/>
              <w:autoSpaceDN w:val="0"/>
              <w:adjustRightInd w:val="0"/>
              <w:jc w:val="center"/>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Cs w:val="21"/>
                <w:lang w:val="zh-CN"/>
              </w:rPr>
            </w:pPr>
            <w:r>
              <w:rPr>
                <w:rFonts w:eastAsia="仿宋_GB2312"/>
                <w:color w:val="000000" w:themeColor="text1"/>
                <w:szCs w:val="21"/>
                <w:lang w:val="zh-CN"/>
              </w:rPr>
              <w:t>二等奖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50.00</w:t>
            </w:r>
          </w:p>
        </w:tc>
      </w:tr>
      <w:tr>
        <w:tblPrEx>
          <w:tblLayout w:type="fixed"/>
          <w:tblCellMar>
            <w:top w:w="0" w:type="dxa"/>
            <w:left w:w="108" w:type="dxa"/>
            <w:bottom w:w="0" w:type="dxa"/>
            <w:right w:w="108" w:type="dxa"/>
          </w:tblCellMar>
        </w:tblPrEx>
        <w:trPr>
          <w:trHeight w:val="369" w:hRule="atLeast"/>
          <w:jc w:val="center"/>
        </w:trPr>
        <w:tc>
          <w:tcPr>
            <w:tcW w:w="5787" w:type="dxa"/>
            <w:vMerge w:val="continue"/>
            <w:tcBorders>
              <w:left w:val="single" w:color="auto" w:sz="6" w:space="0"/>
              <w:bottom w:val="single" w:color="auto" w:sz="4" w:space="0"/>
              <w:right w:val="single" w:color="auto" w:sz="4" w:space="0"/>
            </w:tcBorders>
            <w:vAlign w:val="center"/>
          </w:tcPr>
          <w:p>
            <w:pPr>
              <w:autoSpaceDE w:val="0"/>
              <w:autoSpaceDN w:val="0"/>
              <w:adjustRightInd w:val="0"/>
              <w:jc w:val="center"/>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Cs w:val="21"/>
                <w:lang w:val="zh-CN"/>
              </w:rPr>
            </w:pPr>
            <w:r>
              <w:rPr>
                <w:rFonts w:eastAsia="仿宋_GB2312"/>
                <w:color w:val="000000" w:themeColor="text1"/>
                <w:szCs w:val="21"/>
                <w:lang w:val="zh-CN"/>
              </w:rPr>
              <w:t>三等奖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20.00</w:t>
            </w:r>
          </w:p>
        </w:tc>
      </w:tr>
      <w:tr>
        <w:tblPrEx>
          <w:tblLayout w:type="fixed"/>
          <w:tblCellMar>
            <w:top w:w="0" w:type="dxa"/>
            <w:left w:w="108" w:type="dxa"/>
            <w:bottom w:w="0" w:type="dxa"/>
            <w:right w:w="108" w:type="dxa"/>
          </w:tblCellMar>
        </w:tblPrEx>
        <w:trPr>
          <w:trHeight w:val="400" w:hRule="atLeast"/>
          <w:jc w:val="center"/>
        </w:trPr>
        <w:tc>
          <w:tcPr>
            <w:tcW w:w="5787" w:type="dxa"/>
            <w:vMerge w:val="restart"/>
            <w:tcBorders>
              <w:top w:val="single" w:color="auto" w:sz="4" w:space="0"/>
              <w:left w:val="single" w:color="auto" w:sz="6" w:space="0"/>
              <w:right w:val="single" w:color="auto" w:sz="4" w:space="0"/>
            </w:tcBorders>
            <w:vAlign w:val="center"/>
          </w:tcPr>
          <w:p>
            <w:pPr>
              <w:widowControl/>
              <w:jc w:val="left"/>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教育部高等学校科学研究优秀成果</w:t>
            </w:r>
          </w:p>
          <w:p>
            <w:pPr>
              <w:widowControl/>
              <w:jc w:val="left"/>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widowControl/>
              <w:jc w:val="left"/>
              <w:rPr>
                <w:rFonts w:eastAsia="仿宋_GB2312"/>
                <w:color w:val="000000" w:themeColor="text1"/>
                <w:szCs w:val="21"/>
                <w:lang w:val="zh-CN"/>
              </w:rPr>
            </w:pPr>
            <w:r>
              <w:rPr>
                <w:rFonts w:eastAsia="仿宋_GB2312"/>
                <w:color w:val="000000" w:themeColor="text1"/>
                <w:szCs w:val="21"/>
                <w:lang w:val="zh-CN"/>
              </w:rPr>
              <w:t>一等奖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15.00</w:t>
            </w:r>
          </w:p>
        </w:tc>
      </w:tr>
      <w:tr>
        <w:tblPrEx>
          <w:tblLayout w:type="fixed"/>
          <w:tblCellMar>
            <w:top w:w="0" w:type="dxa"/>
            <w:left w:w="108" w:type="dxa"/>
            <w:bottom w:w="0" w:type="dxa"/>
            <w:right w:w="108" w:type="dxa"/>
          </w:tblCellMar>
        </w:tblPrEx>
        <w:trPr>
          <w:trHeight w:val="409" w:hRule="atLeast"/>
          <w:jc w:val="center"/>
        </w:trPr>
        <w:tc>
          <w:tcPr>
            <w:tcW w:w="5787" w:type="dxa"/>
            <w:vMerge w:val="continue"/>
            <w:tcBorders>
              <w:left w:val="single" w:color="auto" w:sz="6" w:space="0"/>
              <w:bottom w:val="single" w:color="auto" w:sz="6" w:space="0"/>
              <w:right w:val="single" w:color="auto" w:sz="4" w:space="0"/>
            </w:tcBorders>
            <w:vAlign w:val="center"/>
          </w:tcPr>
          <w:p>
            <w:pPr>
              <w:widowControl/>
              <w:jc w:val="left"/>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widowControl/>
              <w:jc w:val="left"/>
              <w:rPr>
                <w:rFonts w:eastAsia="仿宋_GB2312"/>
                <w:color w:val="000000" w:themeColor="text1"/>
                <w:szCs w:val="21"/>
                <w:lang w:val="zh-CN"/>
              </w:rPr>
            </w:pPr>
            <w:r>
              <w:rPr>
                <w:rFonts w:eastAsia="仿宋_GB2312"/>
                <w:color w:val="000000" w:themeColor="text1"/>
                <w:szCs w:val="21"/>
                <w:lang w:val="zh-CN"/>
              </w:rPr>
              <w:t>二等奖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10.00</w:t>
            </w:r>
          </w:p>
        </w:tc>
      </w:tr>
      <w:tr>
        <w:tblPrEx>
          <w:tblLayout w:type="fixed"/>
          <w:tblCellMar>
            <w:top w:w="0" w:type="dxa"/>
            <w:left w:w="108" w:type="dxa"/>
            <w:bottom w:w="0" w:type="dxa"/>
            <w:right w:w="108" w:type="dxa"/>
          </w:tblCellMar>
        </w:tblPrEx>
        <w:trPr>
          <w:trHeight w:val="394" w:hRule="atLeast"/>
          <w:jc w:val="center"/>
        </w:trPr>
        <w:tc>
          <w:tcPr>
            <w:tcW w:w="5787" w:type="dxa"/>
            <w:vMerge w:val="continue"/>
            <w:tcBorders>
              <w:left w:val="single" w:color="auto" w:sz="6" w:space="0"/>
              <w:bottom w:val="single" w:color="auto" w:sz="6" w:space="0"/>
              <w:right w:val="single" w:color="auto" w:sz="4" w:space="0"/>
            </w:tcBorders>
            <w:vAlign w:val="center"/>
          </w:tcPr>
          <w:p>
            <w:pPr>
              <w:widowControl/>
              <w:jc w:val="left"/>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6" w:space="0"/>
              <w:right w:val="single" w:color="auto" w:sz="6" w:space="0"/>
            </w:tcBorders>
            <w:vAlign w:val="center"/>
          </w:tcPr>
          <w:p>
            <w:pPr>
              <w:widowControl/>
              <w:jc w:val="left"/>
              <w:rPr>
                <w:rFonts w:eastAsia="仿宋_GB2312"/>
                <w:color w:val="000000" w:themeColor="text1"/>
                <w:szCs w:val="21"/>
                <w:lang w:val="zh-CN"/>
              </w:rPr>
            </w:pPr>
            <w:r>
              <w:rPr>
                <w:rFonts w:eastAsia="仿宋_GB2312"/>
                <w:color w:val="000000" w:themeColor="text1"/>
                <w:szCs w:val="21"/>
                <w:lang w:val="zh-CN"/>
              </w:rPr>
              <w:t>三等奖</w:t>
            </w:r>
          </w:p>
        </w:tc>
        <w:tc>
          <w:tcPr>
            <w:tcW w:w="204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6.00</w:t>
            </w:r>
          </w:p>
        </w:tc>
      </w:tr>
      <w:tr>
        <w:tblPrEx>
          <w:tblLayout w:type="fixed"/>
          <w:tblCellMar>
            <w:top w:w="0" w:type="dxa"/>
            <w:left w:w="108" w:type="dxa"/>
            <w:bottom w:w="0" w:type="dxa"/>
            <w:right w:w="108" w:type="dxa"/>
          </w:tblCellMar>
        </w:tblPrEx>
        <w:trPr>
          <w:trHeight w:val="449" w:hRule="atLeast"/>
          <w:jc w:val="center"/>
        </w:trPr>
        <w:tc>
          <w:tcPr>
            <w:tcW w:w="5787"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省部级科学技术进步奖或省哲学社会科学</w:t>
            </w:r>
          </w:p>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优秀成果</w:t>
            </w:r>
          </w:p>
          <w:p>
            <w:pPr>
              <w:autoSpaceDE w:val="0"/>
              <w:autoSpaceDN w:val="0"/>
              <w:adjustRightInd w:val="0"/>
              <w:spacing w:line="320" w:lineRule="exact"/>
              <w:jc w:val="center"/>
              <w:rPr>
                <w:rFonts w:eastAsia="仿宋_GB2312"/>
                <w:color w:val="000000" w:themeColor="text1"/>
                <w:szCs w:val="21"/>
                <w:lang w:val="zh-CN"/>
              </w:rPr>
            </w:pPr>
          </w:p>
        </w:tc>
        <w:tc>
          <w:tcPr>
            <w:tcW w:w="953"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04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10.00</w:t>
            </w:r>
          </w:p>
        </w:tc>
      </w:tr>
      <w:tr>
        <w:tblPrEx>
          <w:tblLayout w:type="fixed"/>
          <w:tblCellMar>
            <w:top w:w="0" w:type="dxa"/>
            <w:left w:w="108" w:type="dxa"/>
            <w:bottom w:w="0" w:type="dxa"/>
            <w:right w:w="108" w:type="dxa"/>
          </w:tblCellMar>
        </w:tblPrEx>
        <w:trPr>
          <w:trHeight w:val="423" w:hRule="atLeast"/>
          <w:jc w:val="center"/>
        </w:trPr>
        <w:tc>
          <w:tcPr>
            <w:tcW w:w="5787" w:type="dxa"/>
            <w:vMerge w:val="continue"/>
            <w:tcBorders>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5.00</w:t>
            </w:r>
          </w:p>
        </w:tc>
      </w:tr>
      <w:tr>
        <w:tblPrEx>
          <w:tblLayout w:type="fixed"/>
          <w:tblCellMar>
            <w:top w:w="0" w:type="dxa"/>
            <w:left w:w="108" w:type="dxa"/>
            <w:bottom w:w="0" w:type="dxa"/>
            <w:right w:w="108" w:type="dxa"/>
          </w:tblCellMar>
        </w:tblPrEx>
        <w:trPr>
          <w:trHeight w:val="328" w:hRule="atLeast"/>
          <w:jc w:val="center"/>
        </w:trPr>
        <w:tc>
          <w:tcPr>
            <w:tcW w:w="5787" w:type="dxa"/>
            <w:vMerge w:val="continue"/>
            <w:tcBorders>
              <w:left w:val="single" w:color="auto" w:sz="6"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953" w:type="dxa"/>
            <w:gridSpan w:val="2"/>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040"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482" w:hRule="atLeast"/>
          <w:jc w:val="center"/>
        </w:trPr>
        <w:tc>
          <w:tcPr>
            <w:tcW w:w="5802" w:type="dxa"/>
            <w:gridSpan w:val="2"/>
            <w:vMerge w:val="restart"/>
            <w:tcBorders>
              <w:top w:val="single" w:color="auto" w:sz="4"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市厅级科学技术进步奖或市厅级哲学社会科学优秀成果</w:t>
            </w:r>
          </w:p>
        </w:tc>
        <w:tc>
          <w:tcPr>
            <w:tcW w:w="93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04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rPr>
            </w:pPr>
            <w:r>
              <w:rPr>
                <w:rFonts w:eastAsia="仿宋_GB2312"/>
                <w:color w:val="000000" w:themeColor="text1"/>
                <w:sz w:val="24"/>
                <w:szCs w:val="24"/>
              </w:rPr>
              <w:t>1.50</w:t>
            </w:r>
          </w:p>
        </w:tc>
      </w:tr>
      <w:tr>
        <w:tblPrEx>
          <w:tblLayout w:type="fixed"/>
          <w:tblCellMar>
            <w:top w:w="0" w:type="dxa"/>
            <w:left w:w="108" w:type="dxa"/>
            <w:bottom w:w="0" w:type="dxa"/>
            <w:right w:w="108" w:type="dxa"/>
          </w:tblCellMar>
        </w:tblPrEx>
        <w:trPr>
          <w:trHeight w:val="440" w:hRule="atLeast"/>
          <w:jc w:val="center"/>
        </w:trPr>
        <w:tc>
          <w:tcPr>
            <w:tcW w:w="5802" w:type="dxa"/>
            <w:gridSpan w:val="2"/>
            <w:vMerge w:val="continue"/>
            <w:tcBorders>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93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04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eastAsia="仿宋_GB2312"/>
                <w:color w:val="000000" w:themeColor="text1"/>
                <w:sz w:val="24"/>
                <w:szCs w:val="24"/>
              </w:rPr>
            </w:pPr>
            <w:r>
              <w:rPr>
                <w:rFonts w:eastAsia="仿宋_GB2312"/>
                <w:color w:val="000000" w:themeColor="text1"/>
                <w:sz w:val="24"/>
                <w:szCs w:val="24"/>
              </w:rPr>
              <w:t>1.00</w:t>
            </w:r>
          </w:p>
        </w:tc>
      </w:tr>
      <w:tr>
        <w:tblPrEx>
          <w:tblLayout w:type="fixed"/>
          <w:tblCellMar>
            <w:top w:w="0" w:type="dxa"/>
            <w:left w:w="108" w:type="dxa"/>
            <w:bottom w:w="0" w:type="dxa"/>
            <w:right w:w="108" w:type="dxa"/>
          </w:tblCellMar>
        </w:tblPrEx>
        <w:trPr>
          <w:trHeight w:val="544" w:hRule="atLeast"/>
          <w:jc w:val="center"/>
        </w:trPr>
        <w:tc>
          <w:tcPr>
            <w:tcW w:w="5802" w:type="dxa"/>
            <w:gridSpan w:val="2"/>
            <w:vMerge w:val="continue"/>
            <w:tcBorders>
              <w:left w:val="single" w:color="auto" w:sz="6" w:space="0"/>
              <w:bottom w:val="single" w:color="000000"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938"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040" w:type="dxa"/>
            <w:tcBorders>
              <w:top w:val="single" w:color="auto" w:sz="4" w:space="0"/>
              <w:left w:val="single" w:color="auto" w:sz="6" w:space="0"/>
              <w:bottom w:val="single" w:color="000000" w:sz="6" w:space="0"/>
              <w:right w:val="single" w:color="auto" w:sz="6" w:space="0"/>
            </w:tcBorders>
            <w:vAlign w:val="center"/>
          </w:tcPr>
          <w:p>
            <w:pPr>
              <w:autoSpaceDE w:val="0"/>
              <w:autoSpaceDN w:val="0"/>
              <w:adjustRightInd w:val="0"/>
              <w:jc w:val="center"/>
              <w:rPr>
                <w:rFonts w:eastAsia="仿宋_GB2312"/>
                <w:color w:val="000000" w:themeColor="text1"/>
                <w:sz w:val="24"/>
                <w:szCs w:val="24"/>
              </w:rPr>
            </w:pPr>
            <w:r>
              <w:rPr>
                <w:rFonts w:eastAsia="仿宋_GB2312"/>
                <w:color w:val="000000" w:themeColor="text1"/>
                <w:sz w:val="24"/>
                <w:szCs w:val="24"/>
              </w:rPr>
              <w:t>0.50</w:t>
            </w:r>
          </w:p>
        </w:tc>
      </w:tr>
    </w:tbl>
    <w:p>
      <w:pPr>
        <w:autoSpaceDE w:val="0"/>
        <w:autoSpaceDN w:val="0"/>
        <w:adjustRightInd w:val="0"/>
        <w:spacing w:line="400" w:lineRule="exact"/>
        <w:ind w:firstLine="482"/>
        <w:rPr>
          <w:rFonts w:eastAsia="仿宋_GB2312"/>
          <w:b/>
          <w:bCs/>
          <w:color w:val="000000" w:themeColor="text1"/>
          <w:sz w:val="28"/>
          <w:szCs w:val="28"/>
          <w:lang w:val="zh-CN"/>
        </w:rPr>
      </w:pPr>
      <w:r>
        <w:rPr>
          <w:rFonts w:eastAsia="仿宋_GB2312"/>
          <w:b/>
          <w:bCs/>
          <w:color w:val="000000" w:themeColor="text1"/>
          <w:sz w:val="28"/>
          <w:szCs w:val="28"/>
          <w:lang w:val="zh-CN"/>
        </w:rPr>
        <w:t>四、教学成果奖</w:t>
      </w:r>
    </w:p>
    <w:tbl>
      <w:tblPr>
        <w:tblStyle w:val="9"/>
        <w:tblW w:w="9132" w:type="dxa"/>
        <w:jc w:val="center"/>
        <w:tblInd w:w="-1249" w:type="dxa"/>
        <w:tblLayout w:type="fixed"/>
        <w:tblCellMar>
          <w:top w:w="0" w:type="dxa"/>
          <w:left w:w="108" w:type="dxa"/>
          <w:bottom w:w="0" w:type="dxa"/>
          <w:right w:w="108" w:type="dxa"/>
        </w:tblCellMar>
      </w:tblPr>
      <w:tblGrid>
        <w:gridCol w:w="5781"/>
        <w:gridCol w:w="1245"/>
        <w:gridCol w:w="2106"/>
      </w:tblGrid>
      <w:tr>
        <w:tblPrEx>
          <w:tblLayout w:type="fixed"/>
          <w:tblCellMar>
            <w:top w:w="0" w:type="dxa"/>
            <w:left w:w="108" w:type="dxa"/>
            <w:bottom w:w="0" w:type="dxa"/>
            <w:right w:w="108" w:type="dxa"/>
          </w:tblCellMar>
        </w:tblPrEx>
        <w:trPr>
          <w:trHeight w:val="452" w:hRule="atLeast"/>
          <w:jc w:val="center"/>
        </w:trPr>
        <w:tc>
          <w:tcPr>
            <w:tcW w:w="70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Cs w:val="21"/>
                <w:lang w:val="zh-CN"/>
              </w:rPr>
            </w:pPr>
            <w:r>
              <w:rPr>
                <w:rFonts w:eastAsia="仿宋_GB2312"/>
                <w:b/>
                <w:bCs/>
                <w:color w:val="000000" w:themeColor="text1"/>
                <w:szCs w:val="21"/>
                <w:lang w:val="zh-CN"/>
              </w:rPr>
              <w:t>成果名称</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b/>
                <w:bCs/>
                <w:color w:val="000000" w:themeColor="text1"/>
                <w:szCs w:val="21"/>
                <w:lang w:val="zh-CN"/>
              </w:rPr>
              <w:t>奖励金额（万元）</w:t>
            </w:r>
          </w:p>
        </w:tc>
      </w:tr>
      <w:tr>
        <w:tblPrEx>
          <w:tblLayout w:type="fixed"/>
          <w:tblCellMar>
            <w:top w:w="0" w:type="dxa"/>
            <w:left w:w="108" w:type="dxa"/>
            <w:bottom w:w="0" w:type="dxa"/>
            <w:right w:w="108" w:type="dxa"/>
          </w:tblCellMar>
        </w:tblPrEx>
        <w:trPr>
          <w:trHeight w:val="308"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国家级教学成果奖</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特等奖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50.00</w:t>
            </w:r>
          </w:p>
        </w:tc>
      </w:tr>
      <w:tr>
        <w:tblPrEx>
          <w:tblLayout w:type="fixed"/>
          <w:tblCellMar>
            <w:top w:w="0" w:type="dxa"/>
            <w:left w:w="108" w:type="dxa"/>
            <w:bottom w:w="0" w:type="dxa"/>
            <w:right w:w="108" w:type="dxa"/>
          </w:tblCellMar>
        </w:tblPrEx>
        <w:trPr>
          <w:trHeight w:val="380"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30.00</w:t>
            </w:r>
          </w:p>
        </w:tc>
      </w:tr>
      <w:tr>
        <w:tblPrEx>
          <w:tblLayout w:type="fixed"/>
          <w:tblCellMar>
            <w:top w:w="0" w:type="dxa"/>
            <w:left w:w="108" w:type="dxa"/>
            <w:bottom w:w="0" w:type="dxa"/>
            <w:right w:w="108" w:type="dxa"/>
          </w:tblCellMar>
        </w:tblPrEx>
        <w:trPr>
          <w:trHeight w:val="349"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10.00</w:t>
            </w:r>
          </w:p>
        </w:tc>
      </w:tr>
      <w:tr>
        <w:tblPrEx>
          <w:tblLayout w:type="fixed"/>
          <w:tblCellMar>
            <w:top w:w="0" w:type="dxa"/>
            <w:left w:w="108" w:type="dxa"/>
            <w:bottom w:w="0" w:type="dxa"/>
            <w:right w:w="108" w:type="dxa"/>
          </w:tblCellMar>
        </w:tblPrEx>
        <w:trPr>
          <w:trHeight w:val="451" w:hRule="atLeast"/>
          <w:jc w:val="center"/>
        </w:trPr>
        <w:tc>
          <w:tcPr>
            <w:tcW w:w="70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国家级精品课程</w:t>
            </w:r>
            <w:r>
              <w:rPr>
                <w:rFonts w:eastAsia="仿宋_GB2312"/>
                <w:color w:val="000000" w:themeColor="text1"/>
                <w:szCs w:val="21"/>
              </w:rPr>
              <w:t>(精品视频公开课、精品资源共享课）</w:t>
            </w:r>
            <w:r>
              <w:rPr>
                <w:rFonts w:eastAsia="仿宋_GB2312"/>
                <w:color w:val="000000" w:themeColor="text1"/>
                <w:szCs w:val="21"/>
                <w:lang w:val="zh-CN"/>
              </w:rPr>
              <w:t>或国家级精品教材</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5.00</w:t>
            </w:r>
          </w:p>
        </w:tc>
      </w:tr>
      <w:tr>
        <w:tblPrEx>
          <w:tblLayout w:type="fixed"/>
          <w:tblCellMar>
            <w:top w:w="0" w:type="dxa"/>
            <w:left w:w="108" w:type="dxa"/>
            <w:bottom w:w="0" w:type="dxa"/>
            <w:right w:w="108" w:type="dxa"/>
          </w:tblCellMar>
        </w:tblPrEx>
        <w:trPr>
          <w:trHeight w:val="404"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国家级优秀教材奖</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4.00</w:t>
            </w:r>
          </w:p>
        </w:tc>
      </w:tr>
      <w:tr>
        <w:tblPrEx>
          <w:tblLayout w:type="fixed"/>
          <w:tblCellMar>
            <w:top w:w="0" w:type="dxa"/>
            <w:left w:w="108" w:type="dxa"/>
            <w:bottom w:w="0" w:type="dxa"/>
            <w:right w:w="108" w:type="dxa"/>
          </w:tblCellMar>
        </w:tblPrEx>
        <w:trPr>
          <w:trHeight w:val="320"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3.00</w:t>
            </w:r>
          </w:p>
        </w:tc>
      </w:tr>
      <w:tr>
        <w:tblPrEx>
          <w:tblLayout w:type="fixed"/>
          <w:tblCellMar>
            <w:top w:w="0" w:type="dxa"/>
            <w:left w:w="108" w:type="dxa"/>
            <w:bottom w:w="0" w:type="dxa"/>
            <w:right w:w="108" w:type="dxa"/>
          </w:tblCellMar>
        </w:tblPrEx>
        <w:trPr>
          <w:trHeight w:val="392"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407"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省部级教学成果</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特等奖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10.00</w:t>
            </w:r>
          </w:p>
        </w:tc>
      </w:tr>
      <w:tr>
        <w:tblPrEx>
          <w:tblLayout w:type="fixed"/>
          <w:tblCellMar>
            <w:top w:w="0" w:type="dxa"/>
            <w:left w:w="108" w:type="dxa"/>
            <w:bottom w:w="0" w:type="dxa"/>
            <w:right w:w="108" w:type="dxa"/>
          </w:tblCellMar>
        </w:tblPrEx>
        <w:trPr>
          <w:trHeight w:val="332"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5.00</w:t>
            </w:r>
          </w:p>
        </w:tc>
      </w:tr>
      <w:tr>
        <w:tblPrEx>
          <w:tblLayout w:type="fixed"/>
          <w:tblCellMar>
            <w:top w:w="0" w:type="dxa"/>
            <w:left w:w="108" w:type="dxa"/>
            <w:bottom w:w="0" w:type="dxa"/>
            <w:right w:w="108" w:type="dxa"/>
          </w:tblCellMar>
        </w:tblPrEx>
        <w:trPr>
          <w:trHeight w:val="276" w:hRule="atLeast"/>
          <w:jc w:val="center"/>
        </w:trPr>
        <w:tc>
          <w:tcPr>
            <w:tcW w:w="5781" w:type="dxa"/>
            <w:vMerge w:val="continue"/>
            <w:tcBorders>
              <w:left w:val="single" w:color="auto" w:sz="6" w:space="0"/>
              <w:bottom w:val="single" w:color="auto" w:sz="4"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276" w:hRule="atLeast"/>
          <w:jc w:val="center"/>
        </w:trPr>
        <w:tc>
          <w:tcPr>
            <w:tcW w:w="5781" w:type="dxa"/>
            <w:vMerge w:val="restart"/>
            <w:tcBorders>
              <w:top w:val="single" w:color="auto" w:sz="4"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校级教学成果</w:t>
            </w: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特等奖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276"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0.50</w:t>
            </w:r>
          </w:p>
        </w:tc>
      </w:tr>
      <w:tr>
        <w:tblPrEx>
          <w:tblLayout w:type="fixed"/>
          <w:tblCellMar>
            <w:top w:w="0" w:type="dxa"/>
            <w:left w:w="108" w:type="dxa"/>
            <w:bottom w:w="0" w:type="dxa"/>
            <w:right w:w="108" w:type="dxa"/>
          </w:tblCellMar>
        </w:tblPrEx>
        <w:trPr>
          <w:trHeight w:val="276"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0.30</w:t>
            </w:r>
          </w:p>
        </w:tc>
      </w:tr>
      <w:tr>
        <w:tblPrEx>
          <w:tblLayout w:type="fixed"/>
          <w:tblCellMar>
            <w:top w:w="0" w:type="dxa"/>
            <w:left w:w="108" w:type="dxa"/>
            <w:bottom w:w="0" w:type="dxa"/>
            <w:right w:w="108" w:type="dxa"/>
          </w:tblCellMar>
        </w:tblPrEx>
        <w:trPr>
          <w:trHeight w:val="376" w:hRule="atLeast"/>
          <w:jc w:val="center"/>
        </w:trPr>
        <w:tc>
          <w:tcPr>
            <w:tcW w:w="578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hint="eastAsia" w:eastAsia="仿宋_GB2312"/>
                <w:color w:val="000000" w:themeColor="text1"/>
                <w:szCs w:val="21"/>
                <w:lang w:val="zh-CN"/>
              </w:rPr>
              <w:t>院课程教学优秀奖</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hint="eastAsia" w:eastAsia="仿宋_GB2312"/>
                <w:color w:val="000000" w:themeColor="text1"/>
                <w:sz w:val="24"/>
              </w:rPr>
              <w:t>0.15</w:t>
            </w:r>
          </w:p>
        </w:tc>
      </w:tr>
      <w:tr>
        <w:tblPrEx>
          <w:tblLayout w:type="fixed"/>
          <w:tblCellMar>
            <w:top w:w="0" w:type="dxa"/>
            <w:left w:w="108" w:type="dxa"/>
            <w:bottom w:w="0" w:type="dxa"/>
            <w:right w:w="108" w:type="dxa"/>
          </w:tblCellMar>
        </w:tblPrEx>
        <w:trPr>
          <w:trHeight w:val="406" w:hRule="atLeast"/>
          <w:jc w:val="center"/>
        </w:trPr>
        <w:tc>
          <w:tcPr>
            <w:tcW w:w="5781" w:type="dxa"/>
            <w:vMerge w:val="continue"/>
            <w:tcBorders>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hint="eastAsia" w:eastAsia="仿宋_GB2312"/>
                <w:color w:val="000000" w:themeColor="text1"/>
                <w:sz w:val="24"/>
              </w:rPr>
              <w:t>0.10</w:t>
            </w:r>
          </w:p>
        </w:tc>
      </w:tr>
      <w:tr>
        <w:tblPrEx>
          <w:tblLayout w:type="fixed"/>
          <w:tblCellMar>
            <w:top w:w="0" w:type="dxa"/>
            <w:left w:w="108" w:type="dxa"/>
            <w:bottom w:w="0" w:type="dxa"/>
            <w:right w:w="108" w:type="dxa"/>
          </w:tblCellMar>
        </w:tblPrEx>
        <w:trPr>
          <w:trHeight w:val="346" w:hRule="atLeast"/>
          <w:jc w:val="center"/>
        </w:trPr>
        <w:tc>
          <w:tcPr>
            <w:tcW w:w="5781" w:type="dxa"/>
            <w:vMerge w:val="continue"/>
            <w:tcBorders>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hint="eastAsia" w:eastAsia="仿宋_GB2312"/>
                <w:color w:val="000000" w:themeColor="text1"/>
                <w:sz w:val="24"/>
              </w:rPr>
              <w:t>0.08</w:t>
            </w:r>
          </w:p>
        </w:tc>
      </w:tr>
      <w:tr>
        <w:tblPrEx>
          <w:tblLayout w:type="fixed"/>
          <w:tblCellMar>
            <w:top w:w="0" w:type="dxa"/>
            <w:left w:w="108" w:type="dxa"/>
            <w:bottom w:w="0" w:type="dxa"/>
            <w:right w:w="108" w:type="dxa"/>
          </w:tblCellMar>
        </w:tblPrEx>
        <w:trPr>
          <w:trHeight w:val="436" w:hRule="atLeast"/>
          <w:jc w:val="center"/>
        </w:trPr>
        <w:tc>
          <w:tcPr>
            <w:tcW w:w="578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省级优秀课程群</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一类</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3.00</w:t>
            </w:r>
          </w:p>
        </w:tc>
      </w:tr>
      <w:tr>
        <w:tblPrEx>
          <w:tblLayout w:type="fixed"/>
          <w:tblCellMar>
            <w:top w:w="0" w:type="dxa"/>
            <w:left w:w="108" w:type="dxa"/>
            <w:bottom w:w="0" w:type="dxa"/>
            <w:right w:w="108" w:type="dxa"/>
          </w:tblCellMar>
        </w:tblPrEx>
        <w:trPr>
          <w:trHeight w:val="444" w:hRule="exac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二类</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395" w:hRule="atLeast"/>
          <w:jc w:val="center"/>
        </w:trPr>
        <w:tc>
          <w:tcPr>
            <w:tcW w:w="578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省级优秀课程</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一类</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363"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二类</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0.50</w:t>
            </w:r>
          </w:p>
        </w:tc>
      </w:tr>
      <w:tr>
        <w:tblPrEx>
          <w:tblLayout w:type="fixed"/>
          <w:tblCellMar>
            <w:top w:w="0" w:type="dxa"/>
            <w:left w:w="108" w:type="dxa"/>
            <w:bottom w:w="0" w:type="dxa"/>
            <w:right w:w="108" w:type="dxa"/>
          </w:tblCellMar>
        </w:tblPrEx>
        <w:trPr>
          <w:trHeight w:val="590" w:hRule="atLeast"/>
          <w:jc w:val="center"/>
        </w:trPr>
        <w:tc>
          <w:tcPr>
            <w:tcW w:w="70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省级精品课程（</w:t>
            </w:r>
            <w:r>
              <w:rPr>
                <w:rFonts w:eastAsia="仿宋_GB2312"/>
                <w:color w:val="000000" w:themeColor="text1"/>
                <w:szCs w:val="21"/>
              </w:rPr>
              <w:t>包括精品视频公开课、精品资源共享课</w:t>
            </w:r>
            <w:r>
              <w:rPr>
                <w:rFonts w:eastAsia="仿宋_GB2312"/>
                <w:color w:val="000000" w:themeColor="text1"/>
                <w:szCs w:val="21"/>
                <w:lang w:val="zh-CN"/>
              </w:rPr>
              <w:t>）或省级精品教材</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2.00</w:t>
            </w:r>
          </w:p>
        </w:tc>
      </w:tr>
      <w:tr>
        <w:tblPrEx>
          <w:tblLayout w:type="fixed"/>
          <w:tblCellMar>
            <w:top w:w="0" w:type="dxa"/>
            <w:left w:w="108" w:type="dxa"/>
            <w:bottom w:w="0" w:type="dxa"/>
            <w:right w:w="108" w:type="dxa"/>
          </w:tblCellMar>
        </w:tblPrEx>
        <w:trPr>
          <w:trHeight w:val="461" w:hRule="atLeast"/>
          <w:jc w:val="center"/>
        </w:trPr>
        <w:tc>
          <w:tcPr>
            <w:tcW w:w="5781" w:type="dxa"/>
            <w:vMerge w:val="restart"/>
            <w:tcBorders>
              <w:top w:val="single" w:color="auto" w:sz="6" w:space="0"/>
              <w:left w:val="single" w:color="auto" w:sz="6" w:space="0"/>
              <w:right w:val="single" w:color="auto" w:sz="4"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省部级优秀教材</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326"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0.80</w:t>
            </w:r>
          </w:p>
        </w:tc>
      </w:tr>
      <w:tr>
        <w:tblPrEx>
          <w:tblLayout w:type="fixed"/>
          <w:tblCellMar>
            <w:top w:w="0" w:type="dxa"/>
            <w:left w:w="108" w:type="dxa"/>
            <w:bottom w:w="0" w:type="dxa"/>
            <w:right w:w="108" w:type="dxa"/>
          </w:tblCellMar>
        </w:tblPrEx>
        <w:trPr>
          <w:trHeight w:val="453"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400" w:lineRule="exact"/>
              <w:jc w:val="center"/>
              <w:rPr>
                <w:rFonts w:eastAsia="仿宋_GB2312"/>
                <w:color w:val="000000" w:themeColor="text1"/>
                <w:szCs w:val="21"/>
                <w:lang w:val="zh-CN"/>
              </w:rPr>
            </w:pPr>
          </w:p>
        </w:tc>
        <w:tc>
          <w:tcPr>
            <w:tcW w:w="1245" w:type="dxa"/>
            <w:tcBorders>
              <w:top w:val="single" w:color="auto" w:sz="4" w:space="0"/>
              <w:left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0.40</w:t>
            </w:r>
          </w:p>
        </w:tc>
      </w:tr>
      <w:tr>
        <w:tblPrEx>
          <w:tblLayout w:type="fixed"/>
          <w:tblCellMar>
            <w:top w:w="0" w:type="dxa"/>
            <w:left w:w="108" w:type="dxa"/>
            <w:bottom w:w="0" w:type="dxa"/>
            <w:right w:w="108" w:type="dxa"/>
          </w:tblCellMar>
        </w:tblPrEx>
        <w:trPr>
          <w:jc w:val="center"/>
        </w:trPr>
        <w:tc>
          <w:tcPr>
            <w:tcW w:w="70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科学出版社或人民教育出版社或高教出版社出版或</w:t>
            </w:r>
          </w:p>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海外著名出版社出版的一部教材（独立完成或第一作者）</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eastAsia="仿宋_GB2312"/>
                <w:color w:val="000000" w:themeColor="text1"/>
                <w:sz w:val="24"/>
              </w:rPr>
              <w:t>0.50</w:t>
            </w:r>
          </w:p>
        </w:tc>
      </w:tr>
      <w:tr>
        <w:tblPrEx>
          <w:tblLayout w:type="fixed"/>
          <w:tblCellMar>
            <w:top w:w="0" w:type="dxa"/>
            <w:left w:w="108" w:type="dxa"/>
            <w:bottom w:w="0" w:type="dxa"/>
            <w:right w:w="108" w:type="dxa"/>
          </w:tblCellMar>
        </w:tblPrEx>
        <w:trPr>
          <w:trHeight w:val="390" w:hRule="atLeast"/>
          <w:jc w:val="center"/>
        </w:trPr>
        <w:tc>
          <w:tcPr>
            <w:tcW w:w="7026"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省优秀硕士论文指导教师奖</w:t>
            </w:r>
          </w:p>
        </w:tc>
        <w:tc>
          <w:tcPr>
            <w:tcW w:w="2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382"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省本科生毕业论文（设计）指导教师奖</w:t>
            </w:r>
          </w:p>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rPr>
              <w:t xml:space="preserve">                    </w:t>
            </w: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320" w:lineRule="exact"/>
              <w:jc w:val="center"/>
              <w:rPr>
                <w:rFonts w:eastAsia="仿宋_GB2312"/>
                <w:color w:val="000000" w:themeColor="text1"/>
                <w:szCs w:val="21"/>
              </w:rPr>
            </w:pPr>
            <w:r>
              <w:rPr>
                <w:rFonts w:eastAsia="仿宋_GB2312"/>
                <w:color w:val="000000" w:themeColor="text1"/>
                <w:szCs w:val="21"/>
                <w:lang w:val="zh-CN"/>
              </w:rPr>
              <w:t>一等奖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375" w:hRule="atLeast"/>
          <w:jc w:val="center"/>
        </w:trPr>
        <w:tc>
          <w:tcPr>
            <w:tcW w:w="5781" w:type="dxa"/>
            <w:vMerge w:val="continue"/>
            <w:tcBorders>
              <w:left w:val="single" w:color="auto" w:sz="6" w:space="0"/>
              <w:bottom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rPr>
            </w:pPr>
          </w:p>
        </w:tc>
        <w:tc>
          <w:tcPr>
            <w:tcW w:w="1245" w:type="dxa"/>
            <w:tcBorders>
              <w:top w:val="single" w:color="auto" w:sz="4" w:space="0"/>
              <w:left w:val="single" w:color="auto" w:sz="4" w:space="0"/>
              <w:bottom w:val="single" w:color="auto" w:sz="6" w:space="0"/>
              <w:right w:val="single" w:color="auto" w:sz="6" w:space="0"/>
            </w:tcBorders>
          </w:tcPr>
          <w:p>
            <w:pPr>
              <w:autoSpaceDE w:val="0"/>
              <w:autoSpaceDN w:val="0"/>
              <w:adjustRightInd w:val="0"/>
              <w:spacing w:line="320" w:lineRule="exact"/>
              <w:jc w:val="center"/>
              <w:rPr>
                <w:rFonts w:eastAsia="仿宋_GB2312"/>
                <w:color w:val="000000" w:themeColor="text1"/>
                <w:szCs w:val="21"/>
              </w:rPr>
            </w:pPr>
            <w:r>
              <w:rPr>
                <w:rFonts w:eastAsia="仿宋_GB2312"/>
                <w:color w:val="000000" w:themeColor="text1"/>
                <w:szCs w:val="21"/>
                <w:lang w:val="zh-CN"/>
              </w:rPr>
              <w:t>二等奖</w:t>
            </w:r>
          </w:p>
        </w:tc>
        <w:tc>
          <w:tcPr>
            <w:tcW w:w="2106"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eastAsia="仿宋_GB2312"/>
                <w:color w:val="000000" w:themeColor="text1"/>
                <w:sz w:val="24"/>
              </w:rPr>
              <w:t>0.50</w:t>
            </w:r>
          </w:p>
        </w:tc>
      </w:tr>
      <w:tr>
        <w:tblPrEx>
          <w:tblLayout w:type="fixed"/>
          <w:tblCellMar>
            <w:top w:w="0" w:type="dxa"/>
            <w:left w:w="108" w:type="dxa"/>
            <w:bottom w:w="0" w:type="dxa"/>
            <w:right w:w="108" w:type="dxa"/>
          </w:tblCellMar>
        </w:tblPrEx>
        <w:trPr>
          <w:trHeight w:val="338" w:hRule="atLeast"/>
          <w:jc w:val="center"/>
        </w:trPr>
        <w:tc>
          <w:tcPr>
            <w:tcW w:w="5781" w:type="dxa"/>
            <w:vMerge w:val="restart"/>
            <w:tcBorders>
              <w:top w:val="single" w:color="auto" w:sz="6" w:space="0"/>
              <w:left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r>
              <w:rPr>
                <w:rFonts w:hint="eastAsia" w:eastAsia="仿宋_GB2312"/>
                <w:color w:val="000000" w:themeColor="text1"/>
                <w:szCs w:val="21"/>
                <w:lang w:val="zh-CN"/>
              </w:rPr>
              <w:t>指导学生参加省级基本功大赛（</w:t>
            </w:r>
            <w:r>
              <w:rPr>
                <w:rFonts w:hint="eastAsia" w:eastAsia="仿宋_GB2312"/>
                <w:color w:val="000000" w:themeColor="text1"/>
                <w:szCs w:val="21"/>
              </w:rPr>
              <w:t>N个</w:t>
            </w:r>
            <w:r>
              <w:rPr>
                <w:rFonts w:hint="eastAsia" w:eastAsia="仿宋_GB2312"/>
                <w:color w:val="000000" w:themeColor="text1"/>
                <w:szCs w:val="21"/>
                <w:lang w:val="zh-CN"/>
              </w:rPr>
              <w:t>指导教师的：比赛项目的指导教师获得相应等级奖励金额的</w:t>
            </w:r>
            <w:r>
              <w:rPr>
                <w:rFonts w:hint="eastAsia" w:eastAsia="仿宋_GB2312"/>
                <w:color w:val="000000" w:themeColor="text1"/>
                <w:szCs w:val="21"/>
              </w:rPr>
              <w:t>50%，非比赛项目的指导教师，每位教师获得相应等级奖励金额的50%*1/N</w:t>
            </w:r>
            <w:r>
              <w:rPr>
                <w:rFonts w:hint="eastAsia" w:eastAsia="仿宋_GB2312"/>
                <w:color w:val="000000" w:themeColor="text1"/>
                <w:szCs w:val="21"/>
                <w:lang w:val="zh-CN"/>
              </w:rPr>
              <w:t>）</w:t>
            </w:r>
          </w:p>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一等奖</w:t>
            </w:r>
          </w:p>
        </w:tc>
        <w:tc>
          <w:tcPr>
            <w:tcW w:w="2106" w:type="dxa"/>
            <w:tcBorders>
              <w:top w:val="single" w:color="auto" w:sz="6" w:space="0"/>
              <w:left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hint="eastAsia" w:eastAsia="仿宋_GB2312"/>
                <w:color w:val="000000" w:themeColor="text1"/>
                <w:sz w:val="24"/>
              </w:rPr>
              <w:t>1.00</w:t>
            </w:r>
          </w:p>
        </w:tc>
      </w:tr>
      <w:tr>
        <w:tblPrEx>
          <w:tblLayout w:type="fixed"/>
          <w:tblCellMar>
            <w:top w:w="0" w:type="dxa"/>
            <w:left w:w="108" w:type="dxa"/>
            <w:bottom w:w="0" w:type="dxa"/>
            <w:right w:w="108" w:type="dxa"/>
          </w:tblCellMar>
        </w:tblPrEx>
        <w:trPr>
          <w:trHeight w:val="338"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二等奖</w:t>
            </w:r>
          </w:p>
        </w:tc>
        <w:tc>
          <w:tcPr>
            <w:tcW w:w="2106" w:type="dxa"/>
            <w:tcBorders>
              <w:top w:val="single" w:color="auto" w:sz="6" w:space="0"/>
              <w:left w:val="single" w:color="auto" w:sz="6"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hint="eastAsia" w:eastAsia="仿宋_GB2312"/>
                <w:color w:val="000000" w:themeColor="text1"/>
                <w:sz w:val="24"/>
              </w:rPr>
              <w:t>0.50</w:t>
            </w:r>
          </w:p>
        </w:tc>
      </w:tr>
      <w:tr>
        <w:tblPrEx>
          <w:tblLayout w:type="fixed"/>
          <w:tblCellMar>
            <w:top w:w="0" w:type="dxa"/>
            <w:left w:w="108" w:type="dxa"/>
            <w:bottom w:w="0" w:type="dxa"/>
            <w:right w:w="108" w:type="dxa"/>
          </w:tblCellMar>
        </w:tblPrEx>
        <w:trPr>
          <w:trHeight w:val="327" w:hRule="atLeast"/>
          <w:jc w:val="center"/>
        </w:trPr>
        <w:tc>
          <w:tcPr>
            <w:tcW w:w="5781" w:type="dxa"/>
            <w:vMerge w:val="continue"/>
            <w:tcBorders>
              <w:left w:val="single" w:color="auto" w:sz="6" w:space="0"/>
              <w:bottom w:val="single" w:color="auto" w:sz="4"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6" w:space="0"/>
              <w:left w:val="single" w:color="auto" w:sz="4" w:space="0"/>
              <w:bottom w:val="single" w:color="auto" w:sz="4"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三等奖</w:t>
            </w:r>
          </w:p>
        </w:tc>
        <w:tc>
          <w:tcPr>
            <w:tcW w:w="210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 w:val="24"/>
              </w:rPr>
            </w:pPr>
            <w:r>
              <w:rPr>
                <w:rFonts w:hint="eastAsia" w:eastAsia="仿宋_GB2312"/>
                <w:color w:val="000000" w:themeColor="text1"/>
                <w:sz w:val="24"/>
              </w:rPr>
              <w:t>0.30</w:t>
            </w:r>
          </w:p>
        </w:tc>
      </w:tr>
      <w:tr>
        <w:tblPrEx>
          <w:tblLayout w:type="fixed"/>
          <w:tblCellMar>
            <w:top w:w="0" w:type="dxa"/>
            <w:left w:w="108" w:type="dxa"/>
            <w:bottom w:w="0" w:type="dxa"/>
            <w:right w:w="108" w:type="dxa"/>
          </w:tblCellMar>
        </w:tblPrEx>
        <w:trPr>
          <w:trHeight w:val="312" w:hRule="atLeast"/>
          <w:jc w:val="center"/>
        </w:trPr>
        <w:tc>
          <w:tcPr>
            <w:tcW w:w="5781" w:type="dxa"/>
            <w:vMerge w:val="restart"/>
            <w:tcBorders>
              <w:top w:val="single" w:color="auto" w:sz="4" w:space="0"/>
              <w:left w:val="single" w:color="auto" w:sz="6"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指导我院学生参加省级体育学科竞赛</w:t>
            </w:r>
          </w:p>
        </w:tc>
        <w:tc>
          <w:tcPr>
            <w:tcW w:w="1245" w:type="dxa"/>
            <w:tcBorders>
              <w:top w:val="single" w:color="auto" w:sz="4" w:space="0"/>
              <w:left w:val="single" w:color="auto" w:sz="4" w:space="0"/>
              <w:right w:val="single" w:color="auto" w:sz="6"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第一名</w:t>
            </w:r>
          </w:p>
        </w:tc>
        <w:tc>
          <w:tcPr>
            <w:tcW w:w="2106" w:type="dxa"/>
            <w:vMerge w:val="restart"/>
            <w:tcBorders>
              <w:top w:val="single" w:color="auto" w:sz="4" w:space="0"/>
              <w:left w:val="single" w:color="auto" w:sz="6" w:space="0"/>
              <w:right w:val="single" w:color="auto" w:sz="6" w:space="0"/>
            </w:tcBorders>
            <w:vAlign w:val="center"/>
          </w:tcPr>
          <w:p>
            <w:pPr>
              <w:autoSpaceDE w:val="0"/>
              <w:autoSpaceDN w:val="0"/>
              <w:adjustRightInd w:val="0"/>
              <w:spacing w:line="320" w:lineRule="exact"/>
              <w:jc w:val="center"/>
              <w:rPr>
                <w:rFonts w:eastAsia="仿宋_GB2312"/>
                <w:b/>
                <w:bCs/>
                <w:color w:val="000000" w:themeColor="text1"/>
                <w:sz w:val="24"/>
              </w:rPr>
            </w:pPr>
            <w:r>
              <w:rPr>
                <w:rFonts w:eastAsia="仿宋_GB2312"/>
                <w:color w:val="000000" w:themeColor="text1"/>
                <w:sz w:val="24"/>
              </w:rPr>
              <w:t>参照高水平运动队奖励办法</w:t>
            </w:r>
          </w:p>
        </w:tc>
      </w:tr>
      <w:tr>
        <w:tblPrEx>
          <w:tblLayout w:type="fixed"/>
          <w:tblCellMar>
            <w:top w:w="0" w:type="dxa"/>
            <w:left w:w="108" w:type="dxa"/>
            <w:bottom w:w="0" w:type="dxa"/>
            <w:right w:w="108" w:type="dxa"/>
          </w:tblCellMar>
        </w:tblPrEx>
        <w:trPr>
          <w:trHeight w:val="333" w:hRule="atLeast"/>
          <w:jc w:val="center"/>
        </w:trPr>
        <w:tc>
          <w:tcPr>
            <w:tcW w:w="5781" w:type="dxa"/>
            <w:vMerge w:val="continue"/>
            <w:tcBorders>
              <w:left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4" w:space="0"/>
              <w:right w:val="single" w:color="auto" w:sz="6"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第二名</w:t>
            </w:r>
          </w:p>
        </w:tc>
        <w:tc>
          <w:tcPr>
            <w:tcW w:w="2106" w:type="dxa"/>
            <w:vMerge w:val="continue"/>
            <w:tcBorders>
              <w:left w:val="single" w:color="auto" w:sz="6" w:space="0"/>
              <w:right w:val="single" w:color="auto" w:sz="6" w:space="0"/>
            </w:tcBorders>
            <w:vAlign w:val="center"/>
          </w:tcPr>
          <w:p>
            <w:pPr>
              <w:autoSpaceDE w:val="0"/>
              <w:autoSpaceDN w:val="0"/>
              <w:adjustRightInd w:val="0"/>
              <w:spacing w:line="320" w:lineRule="exact"/>
              <w:jc w:val="center"/>
              <w:rPr>
                <w:rFonts w:eastAsia="仿宋_GB2312"/>
                <w:b/>
                <w:bCs/>
                <w:color w:val="000000" w:themeColor="text1"/>
                <w:sz w:val="24"/>
              </w:rPr>
            </w:pPr>
          </w:p>
        </w:tc>
      </w:tr>
      <w:tr>
        <w:tblPrEx>
          <w:tblLayout w:type="fixed"/>
          <w:tblCellMar>
            <w:top w:w="0" w:type="dxa"/>
            <w:left w:w="108" w:type="dxa"/>
            <w:bottom w:w="0" w:type="dxa"/>
            <w:right w:w="108" w:type="dxa"/>
          </w:tblCellMar>
        </w:tblPrEx>
        <w:trPr>
          <w:trHeight w:val="304" w:hRule="atLeast"/>
          <w:jc w:val="center"/>
        </w:trPr>
        <w:tc>
          <w:tcPr>
            <w:tcW w:w="5781" w:type="dxa"/>
            <w:vMerge w:val="continue"/>
            <w:tcBorders>
              <w:left w:val="single" w:color="auto" w:sz="6" w:space="0"/>
              <w:bottom w:val="single" w:color="auto" w:sz="6" w:space="0"/>
              <w:right w:val="single" w:color="auto" w:sz="4" w:space="0"/>
            </w:tcBorders>
          </w:tcPr>
          <w:p>
            <w:pPr>
              <w:autoSpaceDE w:val="0"/>
              <w:autoSpaceDN w:val="0"/>
              <w:adjustRightInd w:val="0"/>
              <w:spacing w:line="320" w:lineRule="exact"/>
              <w:jc w:val="center"/>
              <w:rPr>
                <w:rFonts w:eastAsia="仿宋_GB2312"/>
                <w:color w:val="000000" w:themeColor="text1"/>
                <w:szCs w:val="21"/>
                <w:lang w:val="zh-CN"/>
              </w:rPr>
            </w:pPr>
          </w:p>
        </w:tc>
        <w:tc>
          <w:tcPr>
            <w:tcW w:w="1245" w:type="dxa"/>
            <w:tcBorders>
              <w:top w:val="single" w:color="auto" w:sz="4" w:space="0"/>
              <w:left w:val="single" w:color="auto" w:sz="4" w:space="0"/>
              <w:bottom w:val="single" w:color="auto" w:sz="6" w:space="0"/>
              <w:right w:val="single" w:color="auto" w:sz="6" w:space="0"/>
            </w:tcBorders>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第三名</w:t>
            </w:r>
          </w:p>
        </w:tc>
        <w:tc>
          <w:tcPr>
            <w:tcW w:w="210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eastAsia="仿宋_GB2312"/>
                <w:b/>
                <w:bCs/>
                <w:color w:val="000000" w:themeColor="text1"/>
                <w:sz w:val="24"/>
              </w:rPr>
            </w:pPr>
          </w:p>
        </w:tc>
      </w:tr>
    </w:tbl>
    <w:p>
      <w:pPr>
        <w:autoSpaceDE w:val="0"/>
        <w:autoSpaceDN w:val="0"/>
        <w:adjustRightInd w:val="0"/>
        <w:spacing w:line="400" w:lineRule="exact"/>
        <w:rPr>
          <w:rFonts w:eastAsia="仿宋_GB2312"/>
          <w:b/>
          <w:bCs/>
          <w:color w:val="000000" w:themeColor="text1"/>
          <w:sz w:val="28"/>
          <w:szCs w:val="28"/>
          <w:lang w:val="zh-CN"/>
        </w:rPr>
      </w:pPr>
    </w:p>
    <w:p>
      <w:pPr>
        <w:autoSpaceDE w:val="0"/>
        <w:autoSpaceDN w:val="0"/>
        <w:adjustRightInd w:val="0"/>
        <w:spacing w:line="400" w:lineRule="exact"/>
        <w:ind w:firstLine="482"/>
        <w:rPr>
          <w:rFonts w:eastAsia="仿宋_GB2312"/>
          <w:b/>
          <w:bCs/>
          <w:color w:val="000000" w:themeColor="text1"/>
          <w:sz w:val="28"/>
          <w:szCs w:val="28"/>
          <w:lang w:val="zh-CN"/>
        </w:rPr>
      </w:pPr>
    </w:p>
    <w:p>
      <w:pPr>
        <w:autoSpaceDE w:val="0"/>
        <w:autoSpaceDN w:val="0"/>
        <w:adjustRightInd w:val="0"/>
        <w:spacing w:line="400" w:lineRule="exact"/>
        <w:ind w:firstLine="482"/>
        <w:rPr>
          <w:rFonts w:eastAsia="仿宋_GB2312"/>
          <w:b/>
          <w:bCs/>
          <w:color w:val="000000" w:themeColor="text1"/>
          <w:sz w:val="28"/>
          <w:szCs w:val="28"/>
          <w:lang w:val="zh-CN"/>
        </w:rPr>
      </w:pPr>
      <w:r>
        <w:rPr>
          <w:rFonts w:eastAsia="仿宋_GB2312"/>
          <w:b/>
          <w:bCs/>
          <w:color w:val="000000" w:themeColor="text1"/>
          <w:sz w:val="28"/>
          <w:szCs w:val="28"/>
          <w:lang w:val="zh-CN"/>
        </w:rPr>
        <w:t>五、实践成果奖</w:t>
      </w:r>
    </w:p>
    <w:tbl>
      <w:tblPr>
        <w:tblStyle w:val="9"/>
        <w:tblW w:w="8837" w:type="dxa"/>
        <w:jc w:val="center"/>
        <w:tblInd w:w="-986" w:type="dxa"/>
        <w:tblLayout w:type="fixed"/>
        <w:tblCellMar>
          <w:top w:w="0" w:type="dxa"/>
          <w:left w:w="108" w:type="dxa"/>
          <w:bottom w:w="0" w:type="dxa"/>
          <w:right w:w="108" w:type="dxa"/>
        </w:tblCellMar>
      </w:tblPr>
      <w:tblGrid>
        <w:gridCol w:w="6428"/>
        <w:gridCol w:w="2409"/>
      </w:tblGrid>
      <w:tr>
        <w:tblPrEx>
          <w:tblLayout w:type="fixed"/>
          <w:tblCellMar>
            <w:top w:w="0" w:type="dxa"/>
            <w:left w:w="108" w:type="dxa"/>
            <w:bottom w:w="0" w:type="dxa"/>
            <w:right w:w="108" w:type="dxa"/>
          </w:tblCellMar>
        </w:tblPrEx>
        <w:trPr>
          <w:trHeight w:val="481" w:hRule="atLeast"/>
          <w:jc w:val="center"/>
        </w:trPr>
        <w:tc>
          <w:tcPr>
            <w:tcW w:w="6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b/>
                <w:bCs/>
                <w:color w:val="000000" w:themeColor="text1"/>
                <w:szCs w:val="21"/>
                <w:lang w:val="zh-CN"/>
              </w:rPr>
            </w:pPr>
            <w:r>
              <w:rPr>
                <w:rFonts w:eastAsia="仿宋_GB2312"/>
                <w:b/>
                <w:bCs/>
                <w:color w:val="000000" w:themeColor="text1"/>
                <w:szCs w:val="21"/>
                <w:lang w:val="zh-CN"/>
              </w:rPr>
              <w:t>成果名称</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Cs w:val="21"/>
                <w:lang w:val="zh-CN"/>
              </w:rPr>
            </w:pPr>
            <w:r>
              <w:rPr>
                <w:rFonts w:eastAsia="仿宋_GB2312"/>
                <w:b/>
                <w:bCs/>
                <w:color w:val="000000" w:themeColor="text1"/>
                <w:szCs w:val="21"/>
                <w:lang w:val="zh-CN"/>
              </w:rPr>
              <w:t>奖励金额（万元）</w:t>
            </w:r>
          </w:p>
        </w:tc>
      </w:tr>
      <w:tr>
        <w:tblPrEx>
          <w:tblLayout w:type="fixed"/>
          <w:tblCellMar>
            <w:top w:w="0" w:type="dxa"/>
            <w:left w:w="108" w:type="dxa"/>
            <w:bottom w:w="0" w:type="dxa"/>
            <w:right w:w="108" w:type="dxa"/>
          </w:tblCellMar>
        </w:tblPrEx>
        <w:trPr>
          <w:trHeight w:val="447" w:hRule="atLeast"/>
          <w:jc w:val="center"/>
        </w:trPr>
        <w:tc>
          <w:tcPr>
            <w:tcW w:w="64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授权发明专利（与体育相关）</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1.00</w:t>
            </w:r>
          </w:p>
        </w:tc>
      </w:tr>
      <w:tr>
        <w:tblPrEx>
          <w:tblLayout w:type="fixed"/>
          <w:tblCellMar>
            <w:top w:w="0" w:type="dxa"/>
            <w:left w:w="108" w:type="dxa"/>
            <w:bottom w:w="0" w:type="dxa"/>
            <w:right w:w="108" w:type="dxa"/>
          </w:tblCellMar>
        </w:tblPrEx>
        <w:trPr>
          <w:trHeight w:val="436" w:hRule="atLeast"/>
          <w:jc w:val="center"/>
        </w:trPr>
        <w:tc>
          <w:tcPr>
            <w:tcW w:w="64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00" w:lineRule="exact"/>
              <w:jc w:val="center"/>
              <w:rPr>
                <w:rFonts w:eastAsia="仿宋_GB2312"/>
                <w:color w:val="000000" w:themeColor="text1"/>
                <w:szCs w:val="21"/>
                <w:lang w:val="zh-CN"/>
              </w:rPr>
            </w:pPr>
            <w:r>
              <w:rPr>
                <w:rFonts w:eastAsia="仿宋_GB2312"/>
                <w:color w:val="000000" w:themeColor="text1"/>
                <w:szCs w:val="21"/>
                <w:lang w:val="zh-CN"/>
              </w:rPr>
              <w:t>授权实用新型专利（与体育相关）</w:t>
            </w: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eastAsia="仿宋_GB2312"/>
                <w:color w:val="000000" w:themeColor="text1"/>
                <w:sz w:val="24"/>
              </w:rPr>
            </w:pPr>
            <w:r>
              <w:rPr>
                <w:rFonts w:eastAsia="仿宋_GB2312"/>
                <w:color w:val="000000" w:themeColor="text1"/>
                <w:sz w:val="24"/>
              </w:rPr>
              <w:t>0.20</w:t>
            </w:r>
          </w:p>
        </w:tc>
      </w:tr>
    </w:tbl>
    <w:p>
      <w:pPr>
        <w:autoSpaceDE w:val="0"/>
        <w:autoSpaceDN w:val="0"/>
        <w:adjustRightInd w:val="0"/>
        <w:spacing w:line="400" w:lineRule="exact"/>
        <w:ind w:firstLine="482"/>
        <w:rPr>
          <w:rFonts w:eastAsia="仿宋_GB2312"/>
          <w:b/>
          <w:bCs/>
          <w:color w:val="000000" w:themeColor="text1"/>
          <w:sz w:val="28"/>
          <w:szCs w:val="28"/>
          <w:lang w:val="zh-CN"/>
        </w:rPr>
      </w:pPr>
    </w:p>
    <w:p>
      <w:pPr>
        <w:tabs>
          <w:tab w:val="left" w:pos="540"/>
        </w:tabs>
        <w:autoSpaceDE w:val="0"/>
        <w:autoSpaceDN w:val="0"/>
        <w:adjustRightInd w:val="0"/>
        <w:spacing w:line="440" w:lineRule="exact"/>
        <w:ind w:firstLine="482"/>
        <w:rPr>
          <w:rFonts w:eastAsia="仿宋_GB2312"/>
          <w:b/>
          <w:bCs/>
          <w:color w:val="000000" w:themeColor="text1"/>
          <w:sz w:val="28"/>
          <w:szCs w:val="28"/>
          <w:lang w:val="zh-CN"/>
        </w:rPr>
      </w:pPr>
      <w:r>
        <w:rPr>
          <w:rFonts w:hint="eastAsia" w:eastAsia="仿宋_GB2312"/>
          <w:b/>
          <w:bCs/>
          <w:color w:val="000000" w:themeColor="text1"/>
          <w:sz w:val="28"/>
          <w:szCs w:val="28"/>
          <w:lang w:val="zh-CN"/>
        </w:rPr>
        <w:t>六</w:t>
      </w:r>
      <w:r>
        <w:rPr>
          <w:rFonts w:eastAsia="仿宋_GB2312"/>
          <w:b/>
          <w:bCs/>
          <w:color w:val="000000" w:themeColor="text1"/>
          <w:sz w:val="28"/>
          <w:szCs w:val="28"/>
          <w:lang w:val="zh-CN"/>
        </w:rPr>
        <w:t>、有关说明</w:t>
      </w:r>
    </w:p>
    <w:p>
      <w:pPr>
        <w:autoSpaceDE w:val="0"/>
        <w:autoSpaceDN w:val="0"/>
        <w:adjustRightInd w:val="0"/>
        <w:spacing w:line="440" w:lineRule="exact"/>
        <w:ind w:firstLine="480"/>
        <w:rPr>
          <w:rFonts w:eastAsia="仿宋_GB2312"/>
          <w:color w:val="000000" w:themeColor="text1"/>
          <w:sz w:val="24"/>
          <w:szCs w:val="24"/>
          <w:lang w:val="zh-CN"/>
        </w:rPr>
      </w:pPr>
      <w:r>
        <w:rPr>
          <w:rFonts w:eastAsia="仿宋_GB2312"/>
          <w:color w:val="000000" w:themeColor="text1"/>
          <w:sz w:val="24"/>
          <w:szCs w:val="24"/>
          <w:lang w:val="zh-CN"/>
        </w:rPr>
        <w:t>（一）对考核当年取得的具有南通大学知识产权教学、科研成果的集体或个人给予一次性奖励。对于同一项目获得的不同成果形式，按就高的原则给予奖励，不重复奖励。</w:t>
      </w:r>
    </w:p>
    <w:p>
      <w:pPr>
        <w:autoSpaceDE w:val="0"/>
        <w:autoSpaceDN w:val="0"/>
        <w:adjustRightInd w:val="0"/>
        <w:spacing w:line="440" w:lineRule="exact"/>
        <w:ind w:firstLine="480"/>
        <w:rPr>
          <w:rFonts w:eastAsia="仿宋_GB2312"/>
          <w:color w:val="000000" w:themeColor="text1"/>
          <w:sz w:val="24"/>
          <w:szCs w:val="24"/>
          <w:lang w:val="zh-CN"/>
        </w:rPr>
      </w:pPr>
      <w:r>
        <w:rPr>
          <w:rFonts w:eastAsia="仿宋_GB2312"/>
          <w:color w:val="000000" w:themeColor="text1"/>
          <w:sz w:val="24"/>
          <w:szCs w:val="24"/>
          <w:lang w:val="zh-CN"/>
        </w:rPr>
        <w:t>（二）在成果名称发生变化或上级主管部门（行业）新增成果类型时，根据成果的实际档次和价值，对照以上标准给予相应的奖励。</w:t>
      </w: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autoSpaceDE w:val="0"/>
        <w:autoSpaceDN w:val="0"/>
        <w:adjustRightInd w:val="0"/>
        <w:spacing w:line="480" w:lineRule="exact"/>
        <w:ind w:firstLine="480"/>
        <w:jc w:val="left"/>
        <w:rPr>
          <w:rFonts w:eastAsia="仿宋_GB2312"/>
          <w:b/>
          <w:color w:val="000000" w:themeColor="text1"/>
          <w:sz w:val="24"/>
          <w:szCs w:val="24"/>
          <w:lang w:val="zh-CN"/>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p>
    <w:p>
      <w:pPr>
        <w:spacing w:line="360" w:lineRule="auto"/>
        <w:jc w:val="left"/>
        <w:rPr>
          <w:rFonts w:eastAsia="仿宋_GB2312"/>
          <w:b/>
          <w:bCs/>
          <w:color w:val="000000" w:themeColor="text1"/>
          <w:sz w:val="30"/>
          <w:szCs w:val="30"/>
        </w:rPr>
      </w:pPr>
      <w:r>
        <w:rPr>
          <w:rFonts w:eastAsia="仿宋_GB2312"/>
          <w:b/>
          <w:bCs/>
          <w:color w:val="000000" w:themeColor="text1"/>
          <w:sz w:val="30"/>
          <w:szCs w:val="30"/>
        </w:rPr>
        <w:t>附</w:t>
      </w:r>
      <w:r>
        <w:rPr>
          <w:rFonts w:hint="eastAsia" w:eastAsia="仿宋_GB2312"/>
          <w:b/>
          <w:bCs/>
          <w:color w:val="000000" w:themeColor="text1"/>
          <w:sz w:val="30"/>
          <w:szCs w:val="30"/>
        </w:rPr>
        <w:t>件</w:t>
      </w:r>
      <w:r>
        <w:rPr>
          <w:rFonts w:eastAsia="仿宋_GB2312"/>
          <w:b/>
          <w:bCs/>
          <w:color w:val="000000" w:themeColor="text1"/>
          <w:sz w:val="30"/>
          <w:szCs w:val="30"/>
        </w:rPr>
        <w:t>3</w:t>
      </w:r>
    </w:p>
    <w:p>
      <w:pPr>
        <w:spacing w:line="360" w:lineRule="auto"/>
        <w:jc w:val="center"/>
        <w:rPr>
          <w:rFonts w:eastAsia="仿宋_GB2312"/>
          <w:b/>
          <w:bCs/>
          <w:color w:val="000000" w:themeColor="text1"/>
          <w:sz w:val="30"/>
          <w:szCs w:val="30"/>
        </w:rPr>
      </w:pPr>
      <w:r>
        <w:rPr>
          <w:rFonts w:eastAsia="仿宋_GB2312"/>
          <w:b/>
          <w:bCs/>
          <w:color w:val="000000" w:themeColor="text1"/>
          <w:sz w:val="30"/>
          <w:szCs w:val="30"/>
        </w:rPr>
        <w:t>体育科学学院科研业绩分计算暂行办法</w:t>
      </w:r>
    </w:p>
    <w:p>
      <w:pPr>
        <w:spacing w:line="400" w:lineRule="exact"/>
        <w:rPr>
          <w:rFonts w:eastAsia="仿宋_GB2312"/>
          <w:color w:val="000000" w:themeColor="text1"/>
          <w:sz w:val="24"/>
          <w:szCs w:val="24"/>
        </w:rPr>
      </w:pPr>
      <w:r>
        <w:rPr>
          <w:rFonts w:eastAsia="仿宋_GB2312"/>
          <w:color w:val="000000" w:themeColor="text1"/>
          <w:sz w:val="24"/>
        </w:rPr>
        <w:t xml:space="preserve">    </w:t>
      </w:r>
      <w:r>
        <w:rPr>
          <w:rFonts w:eastAsia="仿宋_GB2312"/>
          <w:color w:val="000000" w:themeColor="text1"/>
          <w:sz w:val="24"/>
          <w:szCs w:val="24"/>
        </w:rPr>
        <w:t>在南通大学业绩分计算办法（修订稿）基础上，结合学校目标责任制及学院教学科研发展的实际情况和需要，特制订2017年度业绩分计算暂行办法。以后每年度可以根据情况进行相应修改。</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一、教育、教学业绩</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（一）出版教材</w:t>
      </w:r>
    </w:p>
    <w:tbl>
      <w:tblPr>
        <w:tblStyle w:val="9"/>
        <w:tblW w:w="9000" w:type="dxa"/>
        <w:jc w:val="center"/>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40"/>
        <w:gridCol w:w="1995"/>
        <w:gridCol w:w="2700"/>
        <w:gridCol w:w="16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类别</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业绩分</w:t>
            </w: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6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列入国家规划教材</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独著（每万字）</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40</w:t>
            </w:r>
          </w:p>
        </w:tc>
        <w:tc>
          <w:tcPr>
            <w:tcW w:w="166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rPr>
            </w:pPr>
            <w:r>
              <w:rPr>
                <w:rFonts w:eastAsia="仿宋_GB2312"/>
                <w:color w:val="000000" w:themeColor="text1"/>
                <w:szCs w:val="21"/>
              </w:rPr>
              <w:t>计算超业绩分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64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主编（每万字）</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30</w:t>
            </w:r>
          </w:p>
        </w:tc>
        <w:tc>
          <w:tcPr>
            <w:tcW w:w="166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64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副主编（每万字）</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20</w:t>
            </w:r>
          </w:p>
        </w:tc>
        <w:tc>
          <w:tcPr>
            <w:tcW w:w="166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264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参编（每万字）</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15</w:t>
            </w:r>
          </w:p>
        </w:tc>
        <w:tc>
          <w:tcPr>
            <w:tcW w:w="166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出版的部省级重点本科教材</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参照以上标准×系数0.5</w:t>
            </w:r>
          </w:p>
        </w:tc>
        <w:tc>
          <w:tcPr>
            <w:tcW w:w="166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出版的本科教材（经批准在校内使用）</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lang w:val="zh-CN"/>
              </w:rPr>
              <w:t>参照以上标准×系数0.3</w:t>
            </w:r>
          </w:p>
        </w:tc>
        <w:tc>
          <w:tcPr>
            <w:tcW w:w="166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p>
        </w:tc>
      </w:tr>
    </w:tbl>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（二）教学成果获奖</w:t>
      </w:r>
    </w:p>
    <w:tbl>
      <w:tblPr>
        <w:tblStyle w:val="9"/>
        <w:tblW w:w="9055" w:type="dxa"/>
        <w:jc w:val="center"/>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1625"/>
        <w:gridCol w:w="126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30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国家精品课程</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w:t>
            </w:r>
            <w:r>
              <w:rPr>
                <w:rFonts w:eastAsia="仿宋_GB2312"/>
                <w:color w:val="000000" w:themeColor="text1"/>
                <w:szCs w:val="21"/>
                <w:lang w:val="zh-CN"/>
              </w:rPr>
              <w:t>00</w:t>
            </w:r>
          </w:p>
        </w:tc>
        <w:tc>
          <w:tcPr>
            <w:tcW w:w="3090"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国家教学名师</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200</w:t>
            </w:r>
            <w:r>
              <w:rPr>
                <w:rFonts w:eastAsia="仿宋_GB2312"/>
                <w:color w:val="000000" w:themeColor="text1"/>
                <w:szCs w:val="21"/>
                <w:lang w:val="zh-CN"/>
              </w:rPr>
              <w:t>0</w:t>
            </w:r>
          </w:p>
        </w:tc>
        <w:tc>
          <w:tcPr>
            <w:tcW w:w="3090" w:type="dxa"/>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国家级教学成果奖</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特等奖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1500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国家精品教材</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w:t>
            </w:r>
            <w:r>
              <w:rPr>
                <w:rFonts w:eastAsia="仿宋_GB2312"/>
                <w:color w:val="000000" w:themeColor="text1"/>
                <w:szCs w:val="21"/>
                <w:lang w:val="zh-CN"/>
              </w:rPr>
              <w:t>00</w:t>
            </w:r>
          </w:p>
        </w:tc>
        <w:tc>
          <w:tcPr>
            <w:tcW w:w="3090" w:type="dxa"/>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省级精品课程</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1000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600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省级教学名师</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10</w:t>
            </w:r>
            <w:r>
              <w:rPr>
                <w:rFonts w:eastAsia="仿宋_GB2312"/>
                <w:color w:val="000000" w:themeColor="text1"/>
                <w:szCs w:val="21"/>
                <w:lang w:val="zh-CN"/>
              </w:rPr>
              <w:t>00</w:t>
            </w:r>
          </w:p>
        </w:tc>
        <w:tc>
          <w:tcPr>
            <w:tcW w:w="3090" w:type="dxa"/>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省级教学成果奖</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特等奖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100</w:t>
            </w:r>
            <w:r>
              <w:rPr>
                <w:rFonts w:eastAsia="仿宋_GB2312"/>
                <w:color w:val="000000" w:themeColor="text1"/>
                <w:szCs w:val="21"/>
                <w:lang w:val="zh-CN"/>
              </w:rPr>
              <w:t>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260" w:type="dxa"/>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260" w:type="dxa"/>
            <w:vMerge w:val="restart"/>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6</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308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省教育厅多媒体课件奖</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6</w:t>
            </w:r>
            <w:r>
              <w:rPr>
                <w:rFonts w:eastAsia="仿宋_GB2312"/>
                <w:color w:val="000000" w:themeColor="text1"/>
                <w:szCs w:val="21"/>
                <w:lang w:val="zh-CN"/>
              </w:rPr>
              <w:t>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jc w:val="center"/>
        </w:trPr>
        <w:tc>
          <w:tcPr>
            <w:tcW w:w="308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4</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8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学校教学名师</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3</w:t>
            </w:r>
            <w:r>
              <w:rPr>
                <w:rFonts w:eastAsia="仿宋_GB2312"/>
                <w:color w:val="000000" w:themeColor="text1"/>
                <w:szCs w:val="21"/>
                <w:lang w:val="zh-CN"/>
              </w:rPr>
              <w:t>00</w:t>
            </w:r>
          </w:p>
        </w:tc>
        <w:tc>
          <w:tcPr>
            <w:tcW w:w="3090" w:type="dxa"/>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校级教学成果奖</w:t>
            </w: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特等奖</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4</w:t>
            </w:r>
            <w:r>
              <w:rPr>
                <w:rFonts w:eastAsia="仿宋_GB2312"/>
                <w:color w:val="000000" w:themeColor="text1"/>
                <w:szCs w:val="21"/>
                <w:lang w:val="zh-CN"/>
              </w:rPr>
              <w:t>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260" w:type="dxa"/>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260" w:type="dxa"/>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w:t>
            </w:r>
            <w:r>
              <w:rPr>
                <w:rFonts w:eastAsia="仿宋_GB2312"/>
                <w:color w:val="000000" w:themeColor="text1"/>
                <w:szCs w:val="21"/>
                <w:lang w:val="zh-CN"/>
              </w:rPr>
              <w:t>00</w:t>
            </w:r>
          </w:p>
        </w:tc>
        <w:tc>
          <w:tcPr>
            <w:tcW w:w="309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308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校级精品课程</w:t>
            </w:r>
          </w:p>
        </w:tc>
        <w:tc>
          <w:tcPr>
            <w:tcW w:w="1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3090" w:type="dxa"/>
            <w:vMerge w:val="restart"/>
            <w:tcBorders>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计算超业绩分（按权重分配）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308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25"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309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bl>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（三）指导学生竞赛</w:t>
      </w:r>
    </w:p>
    <w:tbl>
      <w:tblPr>
        <w:tblStyle w:val="9"/>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485"/>
        <w:gridCol w:w="264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13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指导我校学生（代表队）</w:t>
            </w:r>
            <w:r>
              <w:rPr>
                <w:rFonts w:hint="eastAsia" w:eastAsia="仿宋_GB2312"/>
                <w:color w:val="000000" w:themeColor="text1"/>
                <w:szCs w:val="21"/>
                <w:lang w:val="zh-CN"/>
              </w:rPr>
              <w:t>参加国际级、亚洲级单项比赛</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冠军</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1200</w:t>
            </w:r>
          </w:p>
        </w:tc>
        <w:tc>
          <w:tcPr>
            <w:tcW w:w="137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eastAsia="仿宋_GB2312"/>
                <w:b w:val="0"/>
                <w:bCs/>
                <w:color w:val="000000" w:themeColor="text1"/>
                <w:sz w:val="24"/>
                <w:szCs w:val="24"/>
                <w:lang w:val="zh-CN"/>
              </w:rPr>
            </w:pPr>
            <w:r>
              <w:rPr>
                <w:rFonts w:hint="eastAsia" w:eastAsia="仿宋_GB2312"/>
                <w:b w:val="0"/>
                <w:bCs/>
                <w:color w:val="000000" w:themeColor="text1"/>
                <w:sz w:val="24"/>
                <w:szCs w:val="24"/>
                <w:lang w:val="zh-CN"/>
              </w:rPr>
              <w:t>前三名</w:t>
            </w:r>
            <w:r>
              <w:rPr>
                <w:rFonts w:eastAsia="仿宋_GB2312"/>
                <w:b w:val="0"/>
                <w:bCs/>
                <w:color w:val="000000" w:themeColor="text1"/>
                <w:sz w:val="24"/>
                <w:szCs w:val="24"/>
                <w:lang w:val="zh-CN"/>
              </w:rPr>
              <w:t>计算超业绩分</w:t>
            </w:r>
          </w:p>
          <w:p>
            <w:pPr>
              <w:autoSpaceDE w:val="0"/>
              <w:autoSpaceDN w:val="0"/>
              <w:adjustRightInd w:val="0"/>
              <w:spacing w:line="300" w:lineRule="exact"/>
              <w:rPr>
                <w:rFonts w:eastAsia="仿宋_GB2312"/>
                <w:b w:val="0"/>
                <w:bCs/>
                <w:color w:val="000000" w:themeColor="text1"/>
                <w:sz w:val="24"/>
                <w:szCs w:val="24"/>
                <w:lang w:val="zh-CN"/>
              </w:rPr>
            </w:pPr>
          </w:p>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1000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800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第四名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600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第五名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500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第六名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400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第七名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300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第八名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200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指导我校学生（代表队）</w:t>
            </w:r>
            <w:r>
              <w:rPr>
                <w:rFonts w:hint="eastAsia" w:eastAsia="仿宋_GB2312"/>
                <w:color w:val="000000" w:themeColor="text1"/>
                <w:szCs w:val="21"/>
                <w:lang w:val="zh-CN"/>
              </w:rPr>
              <w:t>参加</w:t>
            </w:r>
            <w:r>
              <w:rPr>
                <w:rFonts w:eastAsia="仿宋_GB2312"/>
                <w:color w:val="000000" w:themeColor="text1"/>
                <w:szCs w:val="21"/>
                <w:lang w:val="zh-CN"/>
              </w:rPr>
              <w:t>全国运动会</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冠军</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1000</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val="0"/>
                <w:bCs/>
                <w:color w:val="000000" w:themeColor="text1"/>
                <w:sz w:val="24"/>
                <w:szCs w:val="24"/>
                <w:lang w:val="zh-CN"/>
              </w:rPr>
            </w:pPr>
            <w:r>
              <w:rPr>
                <w:rFonts w:hint="eastAsia" w:eastAsia="仿宋_GB2312"/>
                <w:b w:val="0"/>
                <w:bCs/>
                <w:color w:val="000000" w:themeColor="text1"/>
                <w:sz w:val="24"/>
                <w:szCs w:val="24"/>
                <w:lang w:val="zh-CN"/>
              </w:rPr>
              <w:t>前三名</w:t>
            </w:r>
            <w:r>
              <w:rPr>
                <w:rFonts w:eastAsia="仿宋_GB2312"/>
                <w:b w:val="0"/>
                <w:bCs/>
                <w:color w:val="000000" w:themeColor="text1"/>
                <w:sz w:val="24"/>
                <w:szCs w:val="24"/>
                <w:lang w:val="zh-CN"/>
              </w:rPr>
              <w:t>计算超业绩分</w:t>
            </w:r>
          </w:p>
          <w:p>
            <w:pPr>
              <w:autoSpaceDE w:val="0"/>
              <w:autoSpaceDN w:val="0"/>
              <w:adjustRightInd w:val="0"/>
              <w:spacing w:line="300" w:lineRule="exact"/>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800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eastAsia="仿宋_GB2312"/>
                <w:color w:val="000000" w:themeColor="text1"/>
                <w:szCs w:val="21"/>
              </w:rPr>
              <w:t xml:space="preserve">   </w:t>
            </w: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600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第四名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500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第五名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第六名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300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第七名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第八名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指导我校学生（代表队）在全国单项运动会</w:t>
            </w:r>
          </w:p>
          <w:p>
            <w:pPr>
              <w:autoSpaceDE w:val="0"/>
              <w:autoSpaceDN w:val="0"/>
              <w:adjustRightInd w:val="0"/>
              <w:spacing w:line="300" w:lineRule="exact"/>
              <w:ind w:firstLine="315" w:firstLineChars="150"/>
              <w:jc w:val="center"/>
              <w:rPr>
                <w:rFonts w:eastAsia="仿宋_GB2312"/>
                <w:color w:val="000000" w:themeColor="text1"/>
                <w:szCs w:val="21"/>
                <w:lang w:val="zh-CN"/>
              </w:rPr>
            </w:pPr>
          </w:p>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第一名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600</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r>
              <w:rPr>
                <w:rFonts w:hint="eastAsia" w:eastAsia="仿宋_GB2312"/>
                <w:b w:val="0"/>
                <w:bCs/>
                <w:color w:val="000000" w:themeColor="text1"/>
                <w:sz w:val="24"/>
                <w:szCs w:val="24"/>
                <w:lang w:val="zh-CN"/>
              </w:rPr>
              <w:t>前二名</w:t>
            </w:r>
            <w:r>
              <w:rPr>
                <w:rFonts w:eastAsia="仿宋_GB2312"/>
                <w:b w:val="0"/>
                <w:bCs/>
                <w:color w:val="000000" w:themeColor="text1"/>
                <w:sz w:val="24"/>
                <w:szCs w:val="24"/>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第四名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300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第五名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第六名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eastAsia="仿宋_GB2312"/>
                <w:color w:val="000000" w:themeColor="text1"/>
                <w:szCs w:val="21"/>
                <w:lang w:val="zh-CN"/>
              </w:rPr>
              <w:t>第七、八名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指导我校学生（代表队）获省运动会</w:t>
            </w:r>
          </w:p>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冠军</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600</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r>
              <w:rPr>
                <w:rFonts w:hint="eastAsia" w:eastAsia="仿宋_GB2312"/>
                <w:b w:val="0"/>
                <w:bCs/>
                <w:color w:val="000000" w:themeColor="text1"/>
                <w:sz w:val="24"/>
                <w:szCs w:val="24"/>
                <w:lang w:val="zh-CN"/>
              </w:rPr>
              <w:t>前二名</w:t>
            </w:r>
            <w:r>
              <w:rPr>
                <w:rFonts w:eastAsia="仿宋_GB2312"/>
                <w:b w:val="0"/>
                <w:bCs/>
                <w:color w:val="000000" w:themeColor="text1"/>
                <w:sz w:val="24"/>
                <w:szCs w:val="24"/>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第四名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300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第五名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第六名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hint="eastAsia" w:eastAsia="仿宋_GB2312"/>
                <w:color w:val="000000" w:themeColor="text1"/>
                <w:szCs w:val="21"/>
                <w:lang w:val="zh-CN"/>
              </w:rPr>
              <w:t>第七、八名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rPr>
            </w:pPr>
            <w:r>
              <w:rPr>
                <w:rFonts w:hint="eastAsia" w:eastAsia="仿宋_GB2312"/>
                <w:color w:val="000000" w:themeColor="text1"/>
                <w:szCs w:val="21"/>
              </w:rPr>
              <w:t>50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340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rPr>
                <w:rFonts w:eastAsia="仿宋_GB2312"/>
                <w:color w:val="000000" w:themeColor="text1"/>
                <w:szCs w:val="21"/>
                <w:lang w:val="zh-CN"/>
              </w:rPr>
            </w:pPr>
            <w:r>
              <w:rPr>
                <w:rFonts w:eastAsia="仿宋_GB2312"/>
                <w:color w:val="000000" w:themeColor="text1"/>
                <w:szCs w:val="21"/>
                <w:lang w:val="zh-CN"/>
              </w:rPr>
              <w:t>指导我校学生（代表队）参加省级</w:t>
            </w:r>
            <w:r>
              <w:rPr>
                <w:rFonts w:hint="eastAsia" w:eastAsia="仿宋_GB2312"/>
                <w:color w:val="000000" w:themeColor="text1"/>
                <w:szCs w:val="21"/>
                <w:lang w:val="zh-CN"/>
              </w:rPr>
              <w:t>单项运动会、</w:t>
            </w:r>
            <w:r>
              <w:rPr>
                <w:rFonts w:eastAsia="仿宋_GB2312"/>
                <w:color w:val="000000" w:themeColor="text1"/>
                <w:szCs w:val="21"/>
                <w:lang w:val="zh-CN"/>
              </w:rPr>
              <w:t>体育联盟（体育教育联盟、足球联盟等）组织的单项竞赛</w:t>
            </w:r>
          </w:p>
        </w:tc>
        <w:tc>
          <w:tcPr>
            <w:tcW w:w="148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第一名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60" w:firstLineChars="150"/>
              <w:jc w:val="center"/>
              <w:rPr>
                <w:rFonts w:eastAsia="仿宋_GB2312"/>
                <w:b/>
                <w:color w:val="000000" w:themeColor="text1"/>
                <w:sz w:val="32"/>
                <w:szCs w:val="32"/>
                <w:lang w:val="zh-CN"/>
              </w:rPr>
            </w:pPr>
            <w:r>
              <w:rPr>
                <w:rFonts w:hint="eastAsia" w:eastAsia="仿宋_GB2312"/>
                <w:b w:val="0"/>
                <w:bCs/>
                <w:color w:val="000000" w:themeColor="text1"/>
                <w:sz w:val="24"/>
                <w:szCs w:val="24"/>
              </w:rPr>
              <w:t>3</w:t>
            </w:r>
            <w:r>
              <w:rPr>
                <w:rFonts w:eastAsia="仿宋_GB2312"/>
                <w:b w:val="0"/>
                <w:bCs/>
                <w:color w:val="000000" w:themeColor="text1"/>
                <w:sz w:val="24"/>
                <w:szCs w:val="24"/>
              </w:rPr>
              <w:t>00</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r>
              <w:rPr>
                <w:rFonts w:hint="eastAsia" w:eastAsia="仿宋_GB2312"/>
                <w:b w:val="0"/>
                <w:bCs/>
                <w:color w:val="000000" w:themeColor="text1"/>
                <w:sz w:val="24"/>
                <w:szCs w:val="24"/>
                <w:lang w:val="zh-CN"/>
              </w:rPr>
              <w:t>第一名</w:t>
            </w:r>
            <w:r>
              <w:rPr>
                <w:rFonts w:eastAsia="仿宋_GB2312"/>
                <w:b w:val="0"/>
                <w:bCs/>
                <w:color w:val="000000" w:themeColor="text1"/>
                <w:sz w:val="24"/>
                <w:szCs w:val="24"/>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第二名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eastAsia="仿宋_GB2312"/>
                <w:color w:val="000000" w:themeColor="text1"/>
                <w:szCs w:val="21"/>
              </w:rPr>
              <w:t>1</w:t>
            </w:r>
            <w:r>
              <w:rPr>
                <w:rFonts w:eastAsia="仿宋_GB2312"/>
                <w:color w:val="000000" w:themeColor="text1"/>
                <w:szCs w:val="21"/>
                <w:lang w:val="zh-CN"/>
              </w:rPr>
              <w:t>00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left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hint="eastAsia" w:eastAsia="仿宋_GB2312"/>
                <w:color w:val="000000" w:themeColor="text1"/>
                <w:szCs w:val="21"/>
              </w:rPr>
              <w:t xml:space="preserve">   </w:t>
            </w:r>
            <w:r>
              <w:rPr>
                <w:rFonts w:eastAsia="仿宋_GB2312"/>
                <w:color w:val="000000" w:themeColor="text1"/>
                <w:szCs w:val="21"/>
                <w:lang w:val="zh-CN"/>
              </w:rPr>
              <w:t>第三名</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hint="eastAsia" w:eastAsia="仿宋_GB2312"/>
                <w:color w:val="000000" w:themeColor="text1"/>
                <w:szCs w:val="21"/>
              </w:rPr>
              <w:t xml:space="preserve">   </w:t>
            </w:r>
            <w:r>
              <w:rPr>
                <w:rFonts w:eastAsia="仿宋_GB2312"/>
                <w:color w:val="000000" w:themeColor="text1"/>
                <w:szCs w:val="21"/>
              </w:rPr>
              <w:t>50</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452" w:firstLineChars="150"/>
              <w:jc w:val="center"/>
              <w:rPr>
                <w:rFonts w:eastAsia="仿宋_GB2312"/>
                <w:b/>
                <w:color w:val="000000" w:themeColor="text1"/>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404" w:type="dxa"/>
            <w:vMerge w:val="restart"/>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r>
              <w:rPr>
                <w:rFonts w:hint="eastAsia" w:eastAsia="仿宋_GB2312"/>
                <w:color w:val="000000" w:themeColor="text1"/>
                <w:szCs w:val="21"/>
                <w:lang w:val="zh-CN"/>
              </w:rPr>
              <w:t>指导学生参加省级基本功大赛</w:t>
            </w:r>
          </w:p>
        </w:tc>
        <w:tc>
          <w:tcPr>
            <w:tcW w:w="1485" w:type="dxa"/>
            <w:tcBorders>
              <w:left w:val="single" w:color="auto" w:sz="4" w:space="0"/>
              <w:right w:val="single" w:color="auto" w:sz="4" w:space="0"/>
            </w:tcBorders>
            <w:vAlign w:val="center"/>
          </w:tcPr>
          <w:p>
            <w:pPr>
              <w:autoSpaceDE w:val="0"/>
              <w:autoSpaceDN w:val="0"/>
              <w:adjustRightInd w:val="0"/>
              <w:spacing w:line="300" w:lineRule="exact"/>
              <w:ind w:firstLine="315" w:firstLineChars="150"/>
              <w:rPr>
                <w:rFonts w:eastAsia="仿宋_GB2312"/>
                <w:color w:val="000000" w:themeColor="text1"/>
                <w:szCs w:val="21"/>
                <w:lang w:val="zh-CN"/>
              </w:rPr>
            </w:pPr>
            <w:r>
              <w:rPr>
                <w:rFonts w:hint="eastAsia" w:eastAsia="仿宋_GB2312"/>
                <w:color w:val="000000" w:themeColor="text1"/>
                <w:szCs w:val="21"/>
                <w:lang w:val="zh-CN"/>
              </w:rPr>
              <w:t>一等奖</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eastAsia="仿宋_GB2312"/>
                <w:color w:val="000000" w:themeColor="text1"/>
                <w:szCs w:val="21"/>
                <w:lang w:val="zh-CN"/>
              </w:rPr>
            </w:pPr>
            <w:r>
              <w:rPr>
                <w:rFonts w:hint="eastAsia" w:eastAsia="仿宋_GB2312"/>
                <w:color w:val="000000" w:themeColor="text1"/>
                <w:szCs w:val="21"/>
                <w:lang w:val="zh-CN"/>
              </w:rPr>
              <w:t>参与指导的教师</w:t>
            </w:r>
            <w:r>
              <w:rPr>
                <w:rFonts w:hint="eastAsia" w:eastAsia="仿宋_GB2312"/>
                <w:color w:val="000000" w:themeColor="text1"/>
                <w:szCs w:val="21"/>
              </w:rPr>
              <w:t>200/人，抽到比赛项目的老师400/人</w:t>
            </w:r>
          </w:p>
        </w:tc>
        <w:tc>
          <w:tcPr>
            <w:tcW w:w="1378" w:type="dxa"/>
            <w:vMerge w:val="restart"/>
            <w:tcBorders>
              <w:left w:val="single" w:color="auto" w:sz="4" w:space="0"/>
              <w:right w:val="single" w:color="auto" w:sz="4" w:space="0"/>
            </w:tcBorders>
            <w:vAlign w:val="center"/>
          </w:tcPr>
          <w:p>
            <w:pPr>
              <w:autoSpaceDE w:val="0"/>
              <w:autoSpaceDN w:val="0"/>
              <w:adjustRightInd w:val="0"/>
              <w:spacing w:line="300" w:lineRule="exact"/>
              <w:rPr>
                <w:rFonts w:eastAsia="仿宋_GB2312"/>
                <w:b/>
                <w:color w:val="000000" w:themeColor="text1"/>
                <w:sz w:val="30"/>
                <w:szCs w:val="30"/>
                <w:lang w:val="zh-CN"/>
              </w:rPr>
            </w:pPr>
            <w:r>
              <w:rPr>
                <w:rFonts w:hint="eastAsia" w:eastAsia="仿宋_GB2312"/>
                <w:b w:val="0"/>
                <w:bCs/>
                <w:color w:val="000000" w:themeColor="text1"/>
                <w:sz w:val="24"/>
                <w:szCs w:val="24"/>
                <w:lang w:val="zh-CN"/>
              </w:rPr>
              <w:t>一、二等奖</w:t>
            </w:r>
            <w:r>
              <w:rPr>
                <w:rFonts w:eastAsia="仿宋_GB2312"/>
                <w:b w:val="0"/>
                <w:bCs/>
                <w:color w:val="000000" w:themeColor="text1"/>
                <w:sz w:val="24"/>
                <w:szCs w:val="24"/>
                <w:lang w:val="zh-CN"/>
              </w:rPr>
              <w:t>计算超业绩分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3404"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left w:val="single" w:color="auto" w:sz="4" w:space="0"/>
              <w:right w:val="single" w:color="auto" w:sz="4" w:space="0"/>
            </w:tcBorders>
            <w:vAlign w:val="center"/>
          </w:tcPr>
          <w:p>
            <w:pPr>
              <w:autoSpaceDE w:val="0"/>
              <w:autoSpaceDN w:val="0"/>
              <w:adjustRightInd w:val="0"/>
              <w:spacing w:line="300" w:lineRule="exact"/>
              <w:ind w:firstLine="315" w:firstLineChars="150"/>
              <w:rPr>
                <w:rFonts w:eastAsia="仿宋_GB2312"/>
                <w:color w:val="000000" w:themeColor="text1"/>
                <w:szCs w:val="21"/>
                <w:lang w:val="zh-CN"/>
              </w:rPr>
            </w:pPr>
            <w:r>
              <w:rPr>
                <w:rFonts w:hint="eastAsia" w:eastAsia="仿宋_GB2312"/>
                <w:color w:val="000000" w:themeColor="text1"/>
                <w:szCs w:val="21"/>
                <w:lang w:val="zh-CN"/>
              </w:rPr>
              <w:t>二等奖</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eastAsia="仿宋_GB2312"/>
                <w:color w:val="000000" w:themeColor="text1"/>
                <w:szCs w:val="21"/>
                <w:lang w:val="zh-CN"/>
              </w:rPr>
            </w:pPr>
            <w:r>
              <w:rPr>
                <w:rFonts w:hint="eastAsia" w:eastAsia="仿宋_GB2312"/>
                <w:color w:val="000000" w:themeColor="text1"/>
                <w:szCs w:val="21"/>
                <w:lang w:val="zh-CN"/>
              </w:rPr>
              <w:t>参与指导的教师</w:t>
            </w:r>
            <w:r>
              <w:rPr>
                <w:rFonts w:hint="eastAsia" w:eastAsia="仿宋_GB2312"/>
                <w:color w:val="000000" w:themeColor="text1"/>
                <w:szCs w:val="21"/>
              </w:rPr>
              <w:t>150/人，抽到比赛项目的老师300/人</w:t>
            </w:r>
          </w:p>
        </w:tc>
        <w:tc>
          <w:tcPr>
            <w:tcW w:w="1378" w:type="dxa"/>
            <w:vMerge w:val="continue"/>
            <w:tcBorders>
              <w:left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340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c>
          <w:tcPr>
            <w:tcW w:w="1485" w:type="dxa"/>
            <w:tcBorders>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eastAsia="仿宋_GB2312"/>
                <w:color w:val="000000" w:themeColor="text1"/>
                <w:szCs w:val="21"/>
                <w:lang w:val="zh-CN"/>
              </w:rPr>
            </w:pPr>
            <w:r>
              <w:rPr>
                <w:rFonts w:hint="eastAsia" w:eastAsia="仿宋_GB2312"/>
                <w:color w:val="000000" w:themeColor="text1"/>
                <w:szCs w:val="21"/>
              </w:rPr>
              <w:t>三等奖</w:t>
            </w:r>
          </w:p>
        </w:tc>
        <w:tc>
          <w:tcPr>
            <w:tcW w:w="26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eastAsia="仿宋_GB2312"/>
                <w:color w:val="000000" w:themeColor="text1"/>
                <w:szCs w:val="21"/>
                <w:lang w:val="zh-CN"/>
              </w:rPr>
            </w:pPr>
            <w:r>
              <w:rPr>
                <w:rFonts w:hint="eastAsia" w:eastAsia="仿宋_GB2312"/>
                <w:color w:val="000000" w:themeColor="text1"/>
                <w:szCs w:val="21"/>
                <w:lang w:val="zh-CN"/>
              </w:rPr>
              <w:t>参与指导的教师</w:t>
            </w:r>
            <w:r>
              <w:rPr>
                <w:rFonts w:hint="eastAsia" w:eastAsia="仿宋_GB2312"/>
                <w:color w:val="000000" w:themeColor="text1"/>
                <w:szCs w:val="21"/>
              </w:rPr>
              <w:t>100/人，抽到比赛项目的老师200/人</w:t>
            </w:r>
          </w:p>
        </w:tc>
        <w:tc>
          <w:tcPr>
            <w:tcW w:w="137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15" w:firstLineChars="150"/>
              <w:jc w:val="center"/>
              <w:rPr>
                <w:rFonts w:eastAsia="仿宋_GB2312"/>
                <w:color w:val="000000" w:themeColor="text1"/>
                <w:szCs w:val="21"/>
                <w:lang w:val="zh-CN"/>
              </w:rPr>
            </w:pPr>
          </w:p>
        </w:tc>
      </w:tr>
    </w:tbl>
    <w:p>
      <w:pPr>
        <w:spacing w:line="400" w:lineRule="exact"/>
        <w:ind w:left="210" w:leftChars="100" w:firstLine="105" w:firstLineChars="50"/>
        <w:rPr>
          <w:rFonts w:eastAsia="仿宋_GB2312"/>
          <w:color w:val="000000" w:themeColor="text1"/>
          <w:szCs w:val="21"/>
        </w:rPr>
      </w:pPr>
      <w:r>
        <w:rPr>
          <w:rFonts w:eastAsia="仿宋_GB2312"/>
          <w:color w:val="000000" w:themeColor="text1"/>
          <w:szCs w:val="21"/>
        </w:rPr>
        <w:t>注：1、参赛项目必须是学校认定并组织参加的政府或省级及以上行业协（学）会举办的各类比赛。指导教师的</w:t>
      </w:r>
      <w:r>
        <w:rPr>
          <w:rFonts w:hint="eastAsia" w:eastAsia="仿宋_GB2312"/>
          <w:color w:val="000000" w:themeColor="text1"/>
          <w:szCs w:val="21"/>
        </w:rPr>
        <w:t>认</w:t>
      </w:r>
      <w:r>
        <w:rPr>
          <w:rFonts w:eastAsia="仿宋_GB2312"/>
          <w:color w:val="000000" w:themeColor="text1"/>
          <w:szCs w:val="21"/>
        </w:rPr>
        <w:t>定，以参赛报名文件为依据。</w:t>
      </w:r>
    </w:p>
    <w:p>
      <w:pPr>
        <w:spacing w:line="400" w:lineRule="exact"/>
        <w:ind w:left="315" w:leftChars="150" w:firstLine="420" w:firstLineChars="200"/>
        <w:rPr>
          <w:rFonts w:eastAsia="仿宋_GB2312"/>
          <w:color w:val="000000" w:themeColor="text1"/>
          <w:szCs w:val="21"/>
        </w:rPr>
      </w:pPr>
      <w:r>
        <w:rPr>
          <w:rFonts w:eastAsia="仿宋_GB2312"/>
          <w:color w:val="000000" w:themeColor="text1"/>
          <w:szCs w:val="21"/>
        </w:rPr>
        <w:t>2、</w:t>
      </w:r>
      <w:r>
        <w:rPr>
          <w:rFonts w:eastAsia="仿宋_GB2312"/>
          <w:color w:val="000000" w:themeColor="text1"/>
          <w:szCs w:val="21"/>
          <w:lang w:val="zh-CN"/>
        </w:rPr>
        <w:t>多名教练指导的集体项目，按照教练人数</w:t>
      </w:r>
      <w:r>
        <w:rPr>
          <w:rFonts w:hint="eastAsia" w:eastAsia="仿宋_GB2312"/>
          <w:color w:val="000000" w:themeColor="text1"/>
          <w:szCs w:val="21"/>
          <w:lang w:val="zh-CN"/>
        </w:rPr>
        <w:t>，</w:t>
      </w:r>
      <w:r>
        <w:rPr>
          <w:rFonts w:eastAsia="仿宋_GB2312"/>
          <w:color w:val="000000" w:themeColor="text1"/>
          <w:szCs w:val="21"/>
          <w:lang w:val="zh-CN"/>
        </w:rPr>
        <w:t>取数量相当的最</w:t>
      </w:r>
      <w:r>
        <w:rPr>
          <w:rFonts w:hint="eastAsia" w:eastAsia="仿宋_GB2312"/>
          <w:color w:val="000000" w:themeColor="text1"/>
          <w:szCs w:val="21"/>
          <w:lang w:val="zh-CN"/>
        </w:rPr>
        <w:t>好名次的业绩分总和</w:t>
      </w:r>
      <w:r>
        <w:rPr>
          <w:rFonts w:eastAsia="仿宋_GB2312"/>
          <w:color w:val="000000" w:themeColor="text1"/>
          <w:szCs w:val="21"/>
          <w:lang w:val="zh-CN"/>
        </w:rPr>
        <w:t>，</w:t>
      </w:r>
      <w:r>
        <w:rPr>
          <w:rFonts w:hint="eastAsia" w:eastAsia="仿宋_GB2312"/>
          <w:color w:val="000000" w:themeColor="text1"/>
          <w:szCs w:val="21"/>
          <w:lang w:val="zh-CN"/>
        </w:rPr>
        <w:t>由主教练分配到每个教练</w:t>
      </w:r>
      <w:r>
        <w:rPr>
          <w:rFonts w:eastAsia="仿宋_GB2312"/>
          <w:color w:val="000000" w:themeColor="text1"/>
          <w:szCs w:val="21"/>
          <w:lang w:val="zh-CN"/>
        </w:rPr>
        <w:t>。</w:t>
      </w:r>
      <w:r>
        <w:rPr>
          <w:rFonts w:hint="eastAsia" w:eastAsia="仿宋_GB2312"/>
          <w:color w:val="000000" w:themeColor="text1"/>
          <w:szCs w:val="21"/>
          <w:lang w:val="zh-CN"/>
        </w:rPr>
        <w:t>球类项目，按所得名次的业绩分乘以2计算。</w:t>
      </w:r>
    </w:p>
    <w:p>
      <w:pPr>
        <w:spacing w:line="400" w:lineRule="exact"/>
        <w:ind w:firstLine="361" w:firstLineChars="150"/>
        <w:rPr>
          <w:rFonts w:eastAsia="仿宋_GB2312"/>
          <w:b w:val="0"/>
          <w:bCs/>
          <w:color w:val="000000" w:themeColor="text1"/>
          <w:sz w:val="24"/>
          <w:szCs w:val="24"/>
          <w:lang w:val="zh-CN"/>
        </w:rPr>
      </w:pPr>
      <w:r>
        <w:rPr>
          <w:rFonts w:hint="eastAsia" w:eastAsia="仿宋_GB2312"/>
          <w:b/>
          <w:color w:val="000000" w:themeColor="text1"/>
          <w:sz w:val="24"/>
          <w:szCs w:val="24"/>
          <w:lang w:val="zh-CN"/>
        </w:rPr>
        <w:t xml:space="preserve">  </w:t>
      </w:r>
      <w:r>
        <w:rPr>
          <w:rFonts w:hint="eastAsia" w:eastAsia="仿宋_GB2312"/>
          <w:color w:val="000000" w:themeColor="text1"/>
          <w:sz w:val="24"/>
          <w:szCs w:val="24"/>
          <w:lang w:val="zh-CN"/>
        </w:rPr>
        <w:t xml:space="preserve"> 3、</w:t>
      </w:r>
      <w:r>
        <w:rPr>
          <w:rFonts w:hint="eastAsia" w:eastAsia="仿宋_GB2312"/>
          <w:b w:val="0"/>
          <w:bCs/>
          <w:color w:val="000000" w:themeColor="text1"/>
          <w:sz w:val="24"/>
          <w:szCs w:val="24"/>
        </w:rPr>
        <w:t>一年中，有多项比赛业绩分的，</w:t>
      </w:r>
      <w:r>
        <w:rPr>
          <w:rFonts w:eastAsia="仿宋_GB2312"/>
          <w:b w:val="0"/>
          <w:bCs/>
          <w:color w:val="000000" w:themeColor="text1"/>
          <w:sz w:val="24"/>
          <w:szCs w:val="24"/>
        </w:rPr>
        <w:t>按</w:t>
      </w:r>
      <w:r>
        <w:rPr>
          <w:rFonts w:hint="eastAsia" w:eastAsia="仿宋_GB2312"/>
          <w:b w:val="0"/>
          <w:bCs/>
          <w:color w:val="000000" w:themeColor="text1"/>
          <w:sz w:val="24"/>
          <w:szCs w:val="24"/>
        </w:rPr>
        <w:t>所有比赛的前二项最高业绩分</w:t>
      </w:r>
      <w:r>
        <w:rPr>
          <w:rFonts w:eastAsia="仿宋_GB2312"/>
          <w:b w:val="0"/>
          <w:bCs/>
          <w:color w:val="000000" w:themeColor="text1"/>
          <w:sz w:val="24"/>
          <w:szCs w:val="24"/>
        </w:rPr>
        <w:t>计</w:t>
      </w:r>
      <w:r>
        <w:rPr>
          <w:rFonts w:hint="eastAsia" w:eastAsia="仿宋_GB2312"/>
          <w:b w:val="0"/>
          <w:bCs/>
          <w:color w:val="000000" w:themeColor="text1"/>
          <w:sz w:val="24"/>
          <w:szCs w:val="24"/>
        </w:rPr>
        <w:t>入年度总业绩分。</w:t>
      </w:r>
      <w:r>
        <w:rPr>
          <w:rFonts w:eastAsia="仿宋_GB2312"/>
          <w:b w:val="0"/>
          <w:bCs/>
          <w:color w:val="000000" w:themeColor="text1"/>
          <w:sz w:val="24"/>
          <w:szCs w:val="24"/>
          <w:lang w:val="zh-CN"/>
        </w:rPr>
        <w:t xml:space="preserve"> </w:t>
      </w:r>
    </w:p>
    <w:p>
      <w:pPr>
        <w:spacing w:line="400" w:lineRule="exact"/>
        <w:rPr>
          <w:rFonts w:eastAsia="仿宋_GB2312"/>
          <w:b/>
          <w:color w:val="000000" w:themeColor="text1"/>
          <w:sz w:val="24"/>
          <w:szCs w:val="24"/>
          <w:lang w:val="zh-CN"/>
        </w:rPr>
      </w:pP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二、科研业绩</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（一）科研项目</w:t>
      </w:r>
    </w:p>
    <w:tbl>
      <w:tblPr>
        <w:tblStyle w:val="9"/>
        <w:tblW w:w="8751" w:type="dxa"/>
        <w:jc w:val="center"/>
        <w:tblInd w:w="-28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7"/>
        <w:gridCol w:w="2694"/>
        <w:gridCol w:w="1365"/>
        <w:gridCol w:w="1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562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17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1" w:hRule="atLeast"/>
          <w:jc w:val="center"/>
        </w:trPr>
        <w:tc>
          <w:tcPr>
            <w:tcW w:w="292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国家级项目（项）</w:t>
            </w: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重大项目</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2000</w:t>
            </w:r>
          </w:p>
        </w:tc>
        <w:tc>
          <w:tcPr>
            <w:tcW w:w="1765" w:type="dxa"/>
            <w:vMerge w:val="restart"/>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rPr>
                <w:rFonts w:eastAsia="仿宋_GB2312"/>
                <w:color w:val="000000" w:themeColor="text1"/>
                <w:szCs w:val="21"/>
                <w:lang w:val="zh-CN"/>
              </w:rPr>
            </w:pPr>
            <w:r>
              <w:rPr>
                <w:rFonts w:hint="eastAsia" w:eastAsia="仿宋_GB2312"/>
                <w:color w:val="000000" w:themeColor="text1"/>
                <w:szCs w:val="21"/>
              </w:rPr>
              <w:t>1.</w:t>
            </w:r>
            <w:r>
              <w:rPr>
                <w:rFonts w:eastAsia="仿宋_GB2312"/>
                <w:color w:val="000000" w:themeColor="text1"/>
                <w:szCs w:val="21"/>
                <w:lang w:val="zh-CN"/>
              </w:rPr>
              <w:t>计算超业绩分</w:t>
            </w:r>
          </w:p>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（只计算第一作者）</w:t>
            </w:r>
          </w:p>
          <w:p>
            <w:pPr>
              <w:autoSpaceDE w:val="0"/>
              <w:autoSpaceDN w:val="0"/>
              <w:adjustRightInd w:val="0"/>
              <w:spacing w:line="320" w:lineRule="exact"/>
              <w:rPr>
                <w:rFonts w:eastAsia="仿宋_GB2312"/>
                <w:color w:val="000000" w:themeColor="text1"/>
                <w:szCs w:val="21"/>
              </w:rPr>
            </w:pPr>
            <w:r>
              <w:rPr>
                <w:rFonts w:hint="eastAsia" w:eastAsia="仿宋_GB2312"/>
                <w:color w:val="000000" w:themeColor="text1"/>
                <w:szCs w:val="21"/>
              </w:rPr>
              <w:t>2.省高等教育教学改革研究项目按照省级重点项目赋分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9" w:hRule="atLeast"/>
          <w:jc w:val="center"/>
        </w:trPr>
        <w:tc>
          <w:tcPr>
            <w:tcW w:w="2927"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重点项目</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1500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一般项目和青年项目 </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5"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指导性项目 </w:t>
            </w:r>
          </w:p>
        </w:tc>
        <w:tc>
          <w:tcPr>
            <w:tcW w:w="136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8" w:hRule="atLeast"/>
          <w:jc w:val="center"/>
        </w:trPr>
        <w:tc>
          <w:tcPr>
            <w:tcW w:w="292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省部级项目（项）</w:t>
            </w: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重大（含招标）项目</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8"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重点项目 </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600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3"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一般项目 </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4</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1"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指导性项目</w:t>
            </w:r>
          </w:p>
        </w:tc>
        <w:tc>
          <w:tcPr>
            <w:tcW w:w="1365" w:type="dxa"/>
            <w:vMerge w:val="restart"/>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72" w:hRule="atLeast"/>
          <w:jc w:val="center"/>
        </w:trPr>
        <w:tc>
          <w:tcPr>
            <w:tcW w:w="292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市厅级项目（项）</w:t>
            </w: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重点（含招标）</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4</w:t>
            </w:r>
            <w:r>
              <w:rPr>
                <w:rFonts w:eastAsia="仿宋_GB2312"/>
                <w:color w:val="000000" w:themeColor="text1"/>
                <w:szCs w:val="21"/>
                <w:lang w:val="zh-CN"/>
              </w:rPr>
              <w:t>00</w:t>
            </w:r>
          </w:p>
        </w:tc>
        <w:tc>
          <w:tcPr>
            <w:tcW w:w="176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7"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一般项目</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76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1" w:hRule="atLeast"/>
          <w:jc w:val="center"/>
        </w:trPr>
        <w:tc>
          <w:tcPr>
            <w:tcW w:w="292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694"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指导性项目</w:t>
            </w:r>
          </w:p>
        </w:tc>
        <w:tc>
          <w:tcPr>
            <w:tcW w:w="13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176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562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横向项目（每万元）</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w:t>
            </w:r>
            <w:r>
              <w:rPr>
                <w:rFonts w:eastAsia="仿宋_GB2312"/>
                <w:color w:val="000000" w:themeColor="text1"/>
                <w:szCs w:val="21"/>
                <w:lang w:val="zh-CN"/>
              </w:rPr>
              <w:t>0</w:t>
            </w:r>
          </w:p>
        </w:tc>
        <w:tc>
          <w:tcPr>
            <w:tcW w:w="1765" w:type="dxa"/>
            <w:vMerge w:val="continue"/>
            <w:tcBorders>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562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校级项目</w:t>
            </w:r>
          </w:p>
        </w:tc>
        <w:tc>
          <w:tcPr>
            <w:tcW w:w="13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50</w:t>
            </w:r>
          </w:p>
        </w:tc>
        <w:tc>
          <w:tcPr>
            <w:tcW w:w="176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不计算超业绩分</w:t>
            </w:r>
          </w:p>
        </w:tc>
      </w:tr>
    </w:tbl>
    <w:p>
      <w:pPr>
        <w:spacing w:line="400" w:lineRule="exact"/>
        <w:ind w:firstLine="315" w:firstLineChars="150"/>
        <w:rPr>
          <w:rFonts w:eastAsia="仿宋_GB2312"/>
          <w:color w:val="000000" w:themeColor="text1"/>
          <w:szCs w:val="21"/>
        </w:rPr>
      </w:pPr>
      <w:r>
        <w:rPr>
          <w:rFonts w:eastAsia="仿宋_GB2312"/>
          <w:color w:val="000000" w:themeColor="text1"/>
          <w:szCs w:val="21"/>
        </w:rPr>
        <w:t>注：1.国家级项目按照4年计算，第一、第二年、第三年每年计算20%，结项当年计算40%。省部级项目按照3年计算，立项当年计算30%，第二年计算30%，结项当年计算40%。其他项目按照2年计算，立项当年计算40%，结项当年计算60%。提前结项的合计到结项年份。</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（二）科研获奖</w:t>
      </w:r>
    </w:p>
    <w:tbl>
      <w:tblPr>
        <w:tblStyle w:val="9"/>
        <w:tblpPr w:leftFromText="180" w:rightFromText="180" w:vertAnchor="text" w:horzAnchor="page" w:tblpX="1597" w:tblpY="138"/>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0"/>
        <w:gridCol w:w="1725"/>
        <w:gridCol w:w="132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32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3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24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322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国家级科研成果获奖（项）</w:t>
            </w: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2000</w:t>
            </w:r>
          </w:p>
        </w:tc>
        <w:tc>
          <w:tcPr>
            <w:tcW w:w="244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计算超业绩分（只计算第一作者）</w:t>
            </w:r>
          </w:p>
          <w:p>
            <w:pPr>
              <w:autoSpaceDE w:val="0"/>
              <w:autoSpaceDN w:val="0"/>
              <w:adjustRightInd w:val="0"/>
              <w:spacing w:line="320" w:lineRule="exact"/>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1500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322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省部级科研成果获奖（项）</w:t>
            </w: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800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500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3220" w:type="dxa"/>
            <w:vMerge w:val="restart"/>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市厅级科研成果获奖（项）</w:t>
            </w: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300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322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200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100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322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奥科会、全国体育科学大会、全国学生运会科报会</w:t>
            </w: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50</w:t>
            </w:r>
            <w:r>
              <w:rPr>
                <w:rFonts w:eastAsia="仿宋_GB2312"/>
                <w:color w:val="000000" w:themeColor="text1"/>
                <w:szCs w:val="21"/>
                <w:lang w:val="zh-CN"/>
              </w:rPr>
              <w:t>0</w:t>
            </w:r>
          </w:p>
        </w:tc>
        <w:tc>
          <w:tcPr>
            <w:tcW w:w="244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不计算超业绩分</w:t>
            </w:r>
          </w:p>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（只计算第一作者）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3</w:t>
            </w:r>
            <w:r>
              <w:rPr>
                <w:rFonts w:eastAsia="仿宋_GB2312"/>
                <w:color w:val="000000" w:themeColor="text1"/>
                <w:szCs w:val="21"/>
                <w:lang w:val="zh-CN"/>
              </w:rPr>
              <w:t>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left w:val="single" w:color="auto" w:sz="4" w:space="0"/>
              <w:right w:val="single" w:color="auto" w:sz="4" w:space="0"/>
            </w:tcBorders>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rPr>
              <w:t xml:space="preserve">     20</w:t>
            </w:r>
            <w:r>
              <w:rPr>
                <w:rFonts w:eastAsia="仿宋_GB2312"/>
                <w:color w:val="000000" w:themeColor="text1"/>
                <w:szCs w:val="21"/>
                <w:lang w:val="zh-CN"/>
              </w:rPr>
              <w:t>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trPr>
        <w:tc>
          <w:tcPr>
            <w:tcW w:w="322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校级科研成果获奖（项）、省运会科报会、省科学大会</w:t>
            </w:r>
          </w:p>
        </w:tc>
        <w:tc>
          <w:tcPr>
            <w:tcW w:w="17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3220"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二等奖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2445"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322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725" w:type="dxa"/>
            <w:tcBorders>
              <w:top w:val="single" w:color="auto" w:sz="4" w:space="0"/>
              <w:left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三等奖</w:t>
            </w:r>
          </w:p>
        </w:tc>
        <w:tc>
          <w:tcPr>
            <w:tcW w:w="13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w:t>
            </w:r>
          </w:p>
        </w:tc>
        <w:tc>
          <w:tcPr>
            <w:tcW w:w="244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bl>
    <w:p>
      <w:pPr>
        <w:spacing w:line="400" w:lineRule="exact"/>
        <w:ind w:firstLine="315" w:firstLineChars="150"/>
        <w:rPr>
          <w:rFonts w:eastAsia="仿宋_GB2312"/>
          <w:color w:val="000000" w:themeColor="text1"/>
          <w:szCs w:val="21"/>
        </w:rPr>
      </w:pPr>
      <w:r>
        <w:rPr>
          <w:rFonts w:eastAsia="仿宋_GB2312"/>
          <w:color w:val="000000" w:themeColor="text1"/>
          <w:szCs w:val="21"/>
        </w:rPr>
        <w:t>注：1．获奖成果必须是“南通大学”作为完成单位；或排名第一； 2．合作项目必须署名南通大学，其业绩分根据单位排名依次按1/2递减计算；3．同一成果按上述最高标准计算业绩点，不重复计算； 4. 其它论文报告会绩分参照上述标准执行。</w:t>
      </w: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（三）学术成果</w:t>
      </w:r>
    </w:p>
    <w:tbl>
      <w:tblPr>
        <w:tblStyle w:val="9"/>
        <w:tblW w:w="8868" w:type="dxa"/>
        <w:jc w:val="center"/>
        <w:tblInd w:w="-6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0"/>
        <w:gridCol w:w="1104"/>
        <w:gridCol w:w="1686"/>
        <w:gridCol w:w="1224"/>
        <w:gridCol w:w="1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类别</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业绩分</w:t>
            </w:r>
          </w:p>
        </w:tc>
        <w:tc>
          <w:tcPr>
            <w:tcW w:w="1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在《Science》或《Nature》上发表的一篇论文</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2000</w:t>
            </w:r>
          </w:p>
        </w:tc>
        <w:tc>
          <w:tcPr>
            <w:tcW w:w="134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计算超业绩分</w:t>
            </w:r>
          </w:p>
          <w:p>
            <w:pPr>
              <w:autoSpaceDE w:val="0"/>
              <w:autoSpaceDN w:val="0"/>
              <w:adjustRightInd w:val="0"/>
              <w:spacing w:line="320" w:lineRule="exact"/>
              <w:rPr>
                <w:rFonts w:eastAsia="仿宋_GB2312"/>
                <w:color w:val="000000" w:themeColor="text1"/>
                <w:szCs w:val="21"/>
                <w:lang w:val="zh-CN"/>
              </w:rPr>
            </w:pPr>
            <w:r>
              <w:rPr>
                <w:rFonts w:hint="eastAsia" w:eastAsia="仿宋_GB2312"/>
                <w:color w:val="000000" w:themeColor="text1"/>
                <w:szCs w:val="21"/>
              </w:rPr>
              <w:t>1.</w:t>
            </w:r>
            <w:r>
              <w:rPr>
                <w:rFonts w:eastAsia="仿宋_GB2312"/>
                <w:color w:val="000000" w:themeColor="text1"/>
                <w:szCs w:val="21"/>
                <w:lang w:val="zh-CN"/>
              </w:rPr>
              <w:t>非体育期刊发表的学术论文按照相应级别</w:t>
            </w:r>
            <w:r>
              <w:rPr>
                <w:rFonts w:hint="eastAsia" w:eastAsia="仿宋_GB2312"/>
                <w:color w:val="000000" w:themeColor="text1"/>
                <w:szCs w:val="21"/>
                <w:lang w:val="zh-CN"/>
              </w:rPr>
              <w:t>业绩分乘以0.</w:t>
            </w:r>
            <w:r>
              <w:rPr>
                <w:rFonts w:eastAsia="仿宋_GB2312"/>
                <w:color w:val="000000" w:themeColor="text1"/>
                <w:szCs w:val="21"/>
              </w:rPr>
              <w:t>80计算</w:t>
            </w:r>
            <w:r>
              <w:rPr>
                <w:rFonts w:hint="eastAsia" w:eastAsia="仿宋_GB2312"/>
                <w:color w:val="000000" w:themeColor="text1"/>
                <w:szCs w:val="21"/>
                <w:lang w:val="zh-CN"/>
              </w:rPr>
              <w:t>；</w:t>
            </w:r>
          </w:p>
          <w:p>
            <w:pPr>
              <w:autoSpaceDE w:val="0"/>
              <w:autoSpaceDN w:val="0"/>
              <w:adjustRightInd w:val="0"/>
              <w:spacing w:line="320" w:lineRule="exact"/>
              <w:rPr>
                <w:rFonts w:eastAsia="仿宋_GB2312"/>
                <w:color w:val="000000" w:themeColor="text1"/>
                <w:szCs w:val="21"/>
                <w:lang w:val="zh-CN"/>
              </w:rPr>
            </w:pPr>
            <w:r>
              <w:rPr>
                <w:rFonts w:hint="eastAsia" w:eastAsia="仿宋_GB2312"/>
                <w:color w:val="000000" w:themeColor="text1"/>
                <w:szCs w:val="21"/>
              </w:rPr>
              <w:t>2.在体育类期刊</w:t>
            </w:r>
            <w:r>
              <w:rPr>
                <w:rFonts w:hint="eastAsia" w:eastAsia="仿宋_GB2312"/>
                <w:color w:val="000000" w:themeColor="text1"/>
                <w:szCs w:val="21"/>
                <w:lang w:val="zh-CN"/>
              </w:rPr>
              <w:t>发表的教学类论文，业绩分</w:t>
            </w:r>
            <w:r>
              <w:rPr>
                <w:rFonts w:hint="eastAsia" w:eastAsia="仿宋_GB2312"/>
                <w:color w:val="000000" w:themeColor="text1"/>
                <w:szCs w:val="21"/>
              </w:rPr>
              <w:t>乘以1.2计算。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 w:hRule="atLeast"/>
          <w:jc w:val="center"/>
        </w:trPr>
        <w:tc>
          <w:tcPr>
            <w:tcW w:w="351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p>
            <w:pPr>
              <w:autoSpaceDE w:val="0"/>
              <w:autoSpaceDN w:val="0"/>
              <w:adjustRightInd w:val="0"/>
              <w:spacing w:line="320" w:lineRule="exact"/>
              <w:ind w:firstLine="315"/>
              <w:jc w:val="center"/>
              <w:rPr>
                <w:rFonts w:eastAsia="仿宋_GB2312"/>
                <w:color w:val="000000" w:themeColor="text1"/>
                <w:szCs w:val="21"/>
                <w:lang w:val="zh-CN"/>
              </w:rPr>
            </w:pPr>
            <w:r>
              <w:rPr>
                <w:rFonts w:eastAsia="仿宋_GB2312"/>
                <w:color w:val="000000" w:themeColor="text1"/>
                <w:szCs w:val="21"/>
                <w:lang w:val="zh-CN"/>
              </w:rPr>
              <w:t>被“SCI”收录的</w:t>
            </w:r>
          </w:p>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一篇论文</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 xml:space="preserve">影响因子 </w:t>
            </w:r>
            <w:r>
              <w:rPr>
                <w:rFonts w:eastAsia="仿宋_GB2312"/>
                <w:color w:val="000000" w:themeColor="text1"/>
                <w:szCs w:val="21"/>
              </w:rPr>
              <w:drawing>
                <wp:inline distT="0" distB="0" distL="114300" distR="114300">
                  <wp:extent cx="123825" cy="152400"/>
                  <wp:effectExtent l="0" t="0" r="9525"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szCs w:val="21"/>
                <w:lang w:val="zh-CN"/>
              </w:rPr>
              <w:t>10</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2</w:t>
            </w:r>
            <w:r>
              <w:rPr>
                <w:rFonts w:eastAsia="仿宋_GB2312"/>
                <w:color w:val="000000" w:themeColor="text1"/>
                <w:szCs w:val="21"/>
                <w:lang w:val="zh-CN"/>
              </w:rPr>
              <w:t>000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 w:hRule="atLeast"/>
          <w:jc w:val="center"/>
        </w:trPr>
        <w:tc>
          <w:tcPr>
            <w:tcW w:w="351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w:t>
            </w:r>
            <w:r>
              <w:rPr>
                <w:rFonts w:eastAsia="仿宋_GB2312"/>
                <w:color w:val="000000" w:themeColor="text1"/>
                <w:szCs w:val="21"/>
              </w:rPr>
              <w:drawing>
                <wp:inline distT="0" distB="0" distL="114300" distR="114300">
                  <wp:extent cx="123825" cy="152400"/>
                  <wp:effectExtent l="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szCs w:val="21"/>
                <w:lang w:val="zh-CN"/>
              </w:rPr>
              <w:t xml:space="preserve"> 影响因子 &lt;10</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15</w:t>
            </w:r>
            <w:r>
              <w:rPr>
                <w:rFonts w:eastAsia="仿宋_GB2312"/>
                <w:color w:val="000000" w:themeColor="text1"/>
                <w:szCs w:val="21"/>
                <w:lang w:val="zh-CN"/>
              </w:rPr>
              <w:t>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 w:hRule="atLeast"/>
          <w:jc w:val="center"/>
        </w:trPr>
        <w:tc>
          <w:tcPr>
            <w:tcW w:w="351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3</w:t>
            </w:r>
            <w:r>
              <w:rPr>
                <w:rFonts w:eastAsia="仿宋_GB2312"/>
                <w:color w:val="000000" w:themeColor="text1"/>
                <w:szCs w:val="21"/>
              </w:rPr>
              <w:drawing>
                <wp:inline distT="0" distB="0" distL="114300" distR="114300">
                  <wp:extent cx="123825" cy="152400"/>
                  <wp:effectExtent l="0" t="0" r="9525"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1" cstate="print"/>
                          <a:stretch>
                            <a:fillRect/>
                          </a:stretch>
                        </pic:blipFill>
                        <pic:spPr>
                          <a:xfrm>
                            <a:off x="0" y="0"/>
                            <a:ext cx="123825" cy="152400"/>
                          </a:xfrm>
                          <a:prstGeom prst="rect">
                            <a:avLst/>
                          </a:prstGeom>
                          <a:noFill/>
                          <a:ln w="9525">
                            <a:noFill/>
                          </a:ln>
                        </pic:spPr>
                      </pic:pic>
                    </a:graphicData>
                  </a:graphic>
                </wp:inline>
              </w:drawing>
            </w:r>
            <w:r>
              <w:rPr>
                <w:rFonts w:eastAsia="仿宋_GB2312"/>
                <w:color w:val="000000" w:themeColor="text1"/>
                <w:szCs w:val="21"/>
                <w:lang w:val="zh-CN"/>
              </w:rPr>
              <w:t xml:space="preserve"> 影响因子 &lt;5</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1000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 w:hRule="atLeast"/>
          <w:jc w:val="center"/>
        </w:trPr>
        <w:tc>
          <w:tcPr>
            <w:tcW w:w="351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影响因子 &lt;3</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600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14"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在学校认定的</w:t>
            </w:r>
            <w:r>
              <w:rPr>
                <w:rFonts w:hint="eastAsia" w:eastAsia="仿宋_GB2312"/>
                <w:color w:val="000000" w:themeColor="text1"/>
                <w:szCs w:val="21"/>
                <w:lang w:val="zh-CN"/>
              </w:rPr>
              <w:t>体育类</w:t>
            </w:r>
            <w:r>
              <w:rPr>
                <w:rFonts w:eastAsia="仿宋_GB2312"/>
                <w:color w:val="000000" w:themeColor="text1"/>
                <w:szCs w:val="21"/>
                <w:lang w:val="zh-CN"/>
              </w:rPr>
              <w:t>一级权威期刊上发表一篇论文</w:t>
            </w:r>
          </w:p>
        </w:tc>
        <w:tc>
          <w:tcPr>
            <w:tcW w:w="1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A类</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600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4614" w:type="dxa"/>
            <w:gridSpan w:val="2"/>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c>
          <w:tcPr>
            <w:tcW w:w="1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B类</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500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在学校认定的</w:t>
            </w:r>
            <w:r>
              <w:rPr>
                <w:rFonts w:hint="eastAsia" w:eastAsia="仿宋_GB2312"/>
                <w:color w:val="000000" w:themeColor="text1"/>
                <w:szCs w:val="21"/>
                <w:lang w:val="zh-CN"/>
              </w:rPr>
              <w:t>体育类</w:t>
            </w:r>
            <w:r>
              <w:rPr>
                <w:rFonts w:eastAsia="仿宋_GB2312"/>
                <w:color w:val="000000" w:themeColor="text1"/>
                <w:szCs w:val="21"/>
                <w:lang w:val="zh-CN"/>
              </w:rPr>
              <w:t>二级权威期刊上发表一篇论文</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400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在学校认定的</w:t>
            </w:r>
            <w:r>
              <w:rPr>
                <w:rFonts w:hint="eastAsia" w:eastAsia="仿宋_GB2312"/>
                <w:color w:val="000000" w:themeColor="text1"/>
                <w:szCs w:val="21"/>
                <w:lang w:val="zh-CN"/>
              </w:rPr>
              <w:t>体育类</w:t>
            </w:r>
            <w:r>
              <w:rPr>
                <w:rFonts w:eastAsia="仿宋_GB2312"/>
                <w:color w:val="000000" w:themeColor="text1"/>
                <w:szCs w:val="21"/>
                <w:lang w:val="zh-CN"/>
              </w:rPr>
              <w:t>核心期刊上发表一篇论文</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3</w:t>
            </w:r>
            <w:r>
              <w:rPr>
                <w:rFonts w:eastAsia="仿宋_GB2312"/>
                <w:color w:val="000000" w:themeColor="text1"/>
                <w:szCs w:val="21"/>
                <w:lang w:val="zh-CN"/>
              </w:rPr>
              <w:t>00</w:t>
            </w:r>
          </w:p>
        </w:tc>
        <w:tc>
          <w:tcPr>
            <w:tcW w:w="134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在公开出版物上发表的一篇论文</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50</w:t>
            </w:r>
          </w:p>
        </w:tc>
        <w:tc>
          <w:tcPr>
            <w:tcW w:w="1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不计算超业绩分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商务印书馆或科学出版社或人民出版社或三联书店或中华书局或海外著名出版社出一部学术专著（独著或第一作者）</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rPr>
              <w:t>500</w:t>
            </w:r>
          </w:p>
        </w:tc>
        <w:tc>
          <w:tcPr>
            <w:tcW w:w="134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计算超</w:t>
            </w:r>
          </w:p>
          <w:p>
            <w:pPr>
              <w:autoSpaceDE w:val="0"/>
              <w:autoSpaceDN w:val="0"/>
              <w:adjustRightInd w:val="0"/>
              <w:spacing w:line="320" w:lineRule="exact"/>
              <w:rPr>
                <w:rFonts w:eastAsia="仿宋_GB2312"/>
                <w:color w:val="000000" w:themeColor="text1"/>
                <w:szCs w:val="21"/>
                <w:lang w:val="zh-CN"/>
              </w:rPr>
            </w:pPr>
            <w:r>
              <w:rPr>
                <w:rFonts w:eastAsia="仿宋_GB2312"/>
                <w:color w:val="000000" w:themeColor="text1"/>
                <w:szCs w:val="21"/>
                <w:lang w:val="zh-CN"/>
              </w:rPr>
              <w:t>业绩分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eastAsia="仿宋_GB2312"/>
                <w:color w:val="000000" w:themeColor="text1"/>
                <w:szCs w:val="21"/>
                <w:lang w:val="zh-CN"/>
              </w:rPr>
            </w:pPr>
            <w:r>
              <w:rPr>
                <w:rFonts w:eastAsia="仿宋_GB2312"/>
                <w:color w:val="000000" w:themeColor="text1"/>
                <w:szCs w:val="21"/>
              </w:rPr>
              <w:t>人民体育出版社、高等教育出版社等国家级出版社</w:t>
            </w:r>
            <w:r>
              <w:rPr>
                <w:rFonts w:eastAsia="仿宋_GB2312"/>
                <w:color w:val="000000" w:themeColor="text1"/>
                <w:szCs w:val="21"/>
                <w:lang w:val="zh-CN"/>
              </w:rPr>
              <w:t>出版一部学术专著（独著或第一作者）</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r>
              <w:rPr>
                <w:rFonts w:eastAsia="仿宋_GB2312"/>
                <w:color w:val="000000" w:themeColor="text1"/>
                <w:szCs w:val="21"/>
              </w:rPr>
              <w:t>500</w:t>
            </w:r>
          </w:p>
        </w:tc>
        <w:tc>
          <w:tcPr>
            <w:tcW w:w="1344" w:type="dxa"/>
            <w:vMerge w:val="continue"/>
            <w:tcBorders>
              <w:left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63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由其它出版社出版一部学术专著（独著或第一作者）</w:t>
            </w: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r>
              <w:rPr>
                <w:rFonts w:eastAsia="仿宋_GB2312"/>
                <w:color w:val="000000" w:themeColor="text1"/>
                <w:szCs w:val="21"/>
                <w:lang w:val="zh-CN"/>
              </w:rPr>
              <w:t>200</w:t>
            </w:r>
          </w:p>
        </w:tc>
        <w:tc>
          <w:tcPr>
            <w:tcW w:w="134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20" w:lineRule="exact"/>
              <w:ind w:firstLine="315" w:firstLineChars="150"/>
              <w:jc w:val="center"/>
              <w:rPr>
                <w:rFonts w:eastAsia="仿宋_GB2312"/>
                <w:color w:val="000000" w:themeColor="text1"/>
                <w:szCs w:val="21"/>
                <w:lang w:val="zh-CN"/>
              </w:rPr>
            </w:pPr>
          </w:p>
        </w:tc>
      </w:tr>
    </w:tbl>
    <w:p>
      <w:pPr>
        <w:spacing w:line="400" w:lineRule="exact"/>
        <w:ind w:firstLine="315" w:firstLineChars="150"/>
        <w:rPr>
          <w:rFonts w:eastAsia="仿宋_GB2312"/>
          <w:color w:val="000000" w:themeColor="text1"/>
          <w:szCs w:val="21"/>
        </w:rPr>
      </w:pPr>
      <w:r>
        <w:rPr>
          <w:rFonts w:eastAsia="仿宋_GB2312"/>
          <w:color w:val="000000" w:themeColor="text1"/>
          <w:szCs w:val="21"/>
        </w:rPr>
        <w:t>注：1．以上各项成果须以“南通大学”为第一完成单位。2．当年同一成果按上述最高标准计算业绩点，不重复计算。3．以上核定分值均给第一完成者（通讯作者）所在单位。</w:t>
      </w:r>
    </w:p>
    <w:p>
      <w:pPr>
        <w:spacing w:line="400" w:lineRule="exact"/>
        <w:ind w:firstLine="361" w:firstLineChars="150"/>
        <w:rPr>
          <w:rFonts w:eastAsia="仿宋_GB2312"/>
          <w:b/>
          <w:color w:val="000000" w:themeColor="text1"/>
          <w:sz w:val="24"/>
          <w:szCs w:val="24"/>
          <w:lang w:val="zh-CN"/>
        </w:rPr>
      </w:pPr>
    </w:p>
    <w:p>
      <w:pPr>
        <w:spacing w:line="400" w:lineRule="exact"/>
        <w:ind w:firstLine="361" w:firstLineChars="150"/>
        <w:rPr>
          <w:rFonts w:eastAsia="仿宋_GB2312"/>
          <w:b/>
          <w:color w:val="000000" w:themeColor="text1"/>
          <w:sz w:val="24"/>
          <w:szCs w:val="24"/>
          <w:lang w:val="zh-CN"/>
        </w:rPr>
      </w:pPr>
      <w:r>
        <w:rPr>
          <w:rFonts w:eastAsia="仿宋_GB2312"/>
          <w:b/>
          <w:color w:val="000000" w:themeColor="text1"/>
          <w:sz w:val="24"/>
          <w:szCs w:val="24"/>
          <w:lang w:val="zh-CN"/>
        </w:rPr>
        <w:t>（四）实践成果</w:t>
      </w:r>
    </w:p>
    <w:tbl>
      <w:tblPr>
        <w:tblStyle w:val="9"/>
        <w:tblW w:w="8863" w:type="dxa"/>
        <w:jc w:val="center"/>
        <w:tblInd w:w="-18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gridCol w:w="1512"/>
        <w:gridCol w:w="20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jc w:val="center"/>
        </w:trPr>
        <w:tc>
          <w:tcPr>
            <w:tcW w:w="52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类别</w:t>
            </w:r>
          </w:p>
        </w:tc>
        <w:tc>
          <w:tcPr>
            <w:tcW w:w="15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业绩分</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96" w:type="dxa"/>
            <w:tcBorders>
              <w:top w:val="single" w:color="auto" w:sz="4" w:space="0"/>
              <w:left w:val="single" w:color="auto" w:sz="4" w:space="0"/>
              <w:bottom w:val="single" w:color="auto" w:sz="4" w:space="0"/>
              <w:right w:val="single" w:color="auto" w:sz="4" w:space="0"/>
            </w:tcBorders>
          </w:tcPr>
          <w:p>
            <w:pPr>
              <w:spacing w:line="400" w:lineRule="exact"/>
              <w:ind w:firstLine="315" w:firstLineChars="150"/>
              <w:rPr>
                <w:rFonts w:eastAsia="仿宋_GB2312"/>
                <w:color w:val="000000" w:themeColor="text1"/>
              </w:rPr>
            </w:pPr>
            <w:r>
              <w:rPr>
                <w:rFonts w:eastAsia="仿宋_GB2312"/>
                <w:color w:val="000000" w:themeColor="text1"/>
              </w:rPr>
              <w:t>授权发明专利（与体育相关）</w:t>
            </w:r>
          </w:p>
        </w:tc>
        <w:tc>
          <w:tcPr>
            <w:tcW w:w="15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1000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color w:val="000000" w:themeColor="text1"/>
              </w:rPr>
            </w:pPr>
            <w:r>
              <w:rPr>
                <w:rFonts w:eastAsia="仿宋_GB2312"/>
                <w:color w:val="000000" w:themeColor="text1"/>
              </w:rPr>
              <w:t>计算超业绩分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296" w:type="dxa"/>
            <w:tcBorders>
              <w:top w:val="single" w:color="auto" w:sz="4" w:space="0"/>
              <w:left w:val="single" w:color="auto" w:sz="4" w:space="0"/>
              <w:bottom w:val="single" w:color="auto" w:sz="4" w:space="0"/>
              <w:right w:val="single" w:color="auto" w:sz="4" w:space="0"/>
            </w:tcBorders>
          </w:tcPr>
          <w:p>
            <w:pPr>
              <w:spacing w:line="400" w:lineRule="exact"/>
              <w:ind w:firstLine="315" w:firstLineChars="150"/>
              <w:rPr>
                <w:rFonts w:eastAsia="仿宋_GB2312"/>
                <w:color w:val="000000" w:themeColor="text1"/>
              </w:rPr>
            </w:pPr>
            <w:r>
              <w:rPr>
                <w:rFonts w:eastAsia="仿宋_GB2312"/>
                <w:color w:val="000000" w:themeColor="text1"/>
              </w:rPr>
              <w:t>授权实用新型专利（与体育相关）</w:t>
            </w:r>
          </w:p>
        </w:tc>
        <w:tc>
          <w:tcPr>
            <w:tcW w:w="15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eastAsia="仿宋_GB2312"/>
                <w:color w:val="000000" w:themeColor="text1"/>
              </w:rPr>
            </w:pPr>
            <w:r>
              <w:rPr>
                <w:rFonts w:eastAsia="仿宋_GB2312"/>
                <w:color w:val="000000" w:themeColor="text1"/>
              </w:rPr>
              <w:t>200</w:t>
            </w:r>
          </w:p>
        </w:tc>
        <w:tc>
          <w:tcPr>
            <w:tcW w:w="20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color w:val="000000" w:themeColor="text1"/>
              </w:rPr>
            </w:pPr>
            <w:r>
              <w:rPr>
                <w:rFonts w:eastAsia="仿宋_GB2312"/>
                <w:color w:val="000000" w:themeColor="text1"/>
              </w:rPr>
              <w:t>不计算超业绩分</w:t>
            </w:r>
          </w:p>
        </w:tc>
      </w:tr>
    </w:tbl>
    <w:p>
      <w:pPr>
        <w:spacing w:line="400" w:lineRule="exact"/>
        <w:ind w:firstLine="361" w:firstLineChars="150"/>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eastAsia="仿宋_GB2312"/>
          <w:b/>
          <w:color w:val="000000" w:themeColor="text1"/>
          <w:sz w:val="24"/>
          <w:szCs w:val="24"/>
          <w:lang w:val="zh-CN"/>
        </w:rPr>
      </w:pPr>
    </w:p>
    <w:p>
      <w:pPr>
        <w:spacing w:line="400" w:lineRule="exact"/>
        <w:rPr>
          <w:rFonts w:hint="eastAsia" w:ascii="仿宋" w:hAnsi="仿宋" w:eastAsia="仿宋" w:cs="仿宋"/>
          <w:b w:val="0"/>
          <w:bCs/>
          <w:color w:val="000000" w:themeColor="text1"/>
          <w:sz w:val="28"/>
          <w:szCs w:val="28"/>
          <w:lang w:val="en-US" w:eastAsia="zh-CN"/>
        </w:rPr>
      </w:pPr>
      <w:r>
        <w:rPr>
          <w:rFonts w:hint="eastAsia" w:eastAsia="仿宋_GB2312"/>
          <w:b/>
          <w:color w:val="000000" w:themeColor="text1"/>
          <w:sz w:val="24"/>
          <w:szCs w:val="24"/>
          <w:lang w:val="en-US" w:eastAsia="zh-CN"/>
        </w:rPr>
        <w:t xml:space="preserve">                                               </w:t>
      </w:r>
      <w:r>
        <w:rPr>
          <w:rFonts w:hint="eastAsia" w:eastAsia="仿宋_GB2312"/>
          <w:b w:val="0"/>
          <w:bCs/>
          <w:color w:val="000000" w:themeColor="text1"/>
          <w:sz w:val="24"/>
          <w:szCs w:val="24"/>
          <w:lang w:val="en-US" w:eastAsia="zh-CN"/>
        </w:rPr>
        <w:t xml:space="preserve"> </w:t>
      </w:r>
      <w:r>
        <w:rPr>
          <w:rFonts w:hint="eastAsia" w:ascii="仿宋" w:hAnsi="仿宋" w:eastAsia="仿宋" w:cs="仿宋"/>
          <w:b w:val="0"/>
          <w:bCs/>
          <w:color w:val="000000" w:themeColor="text1"/>
          <w:sz w:val="28"/>
          <w:szCs w:val="28"/>
          <w:lang w:val="en-US" w:eastAsia="zh-CN"/>
        </w:rPr>
        <w:t>体育科学学院</w:t>
      </w:r>
    </w:p>
    <w:p>
      <w:pPr>
        <w:spacing w:line="400" w:lineRule="exact"/>
        <w:rPr>
          <w:rFonts w:hint="eastAsia" w:eastAsia="仿宋_GB2312"/>
          <w:b w:val="0"/>
          <w:bCs/>
          <w:color w:val="000000" w:themeColor="text1"/>
          <w:sz w:val="24"/>
          <w:szCs w:val="24"/>
          <w:lang w:val="en-US" w:eastAsia="zh-CN"/>
        </w:rPr>
      </w:pPr>
      <w:r>
        <w:rPr>
          <w:rFonts w:hint="eastAsia" w:eastAsia="仿宋_GB2312"/>
          <w:b w:val="0"/>
          <w:bCs/>
          <w:color w:val="000000" w:themeColor="text1"/>
          <w:sz w:val="28"/>
          <w:szCs w:val="28"/>
          <w:lang w:val="en-US" w:eastAsia="zh-CN"/>
        </w:rPr>
        <w:t xml:space="preserve">                                        2017年7月4日</w:t>
      </w: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u w:val="thick"/>
        </w:rPr>
      </w:pPr>
    </w:p>
    <w:p>
      <w:pPr>
        <w:pStyle w:val="2"/>
        <w:spacing w:line="480" w:lineRule="exact"/>
        <w:ind w:firstLine="0" w:firstLineChars="0"/>
        <w:rPr>
          <w:rFonts w:hint="eastAsia" w:ascii="宋体" w:hAnsi="宋体" w:eastAsia="宋体" w:cs="宋体"/>
          <w:sz w:val="30"/>
          <w:szCs w:val="30"/>
          <w:u w:val="thick"/>
        </w:rPr>
      </w:pPr>
      <w:bookmarkStart w:id="0" w:name="_GoBack"/>
      <w:bookmarkEnd w:id="0"/>
      <w:r>
        <w:rPr>
          <w:rFonts w:hint="eastAsia" w:ascii="宋体" w:hAnsi="宋体" w:eastAsia="宋体" w:cs="宋体"/>
          <w:u w:val="thick"/>
        </w:rPr>
        <w:t>主题词</w:t>
      </w:r>
      <w:r>
        <w:rPr>
          <w:rFonts w:hint="eastAsia" w:ascii="宋体" w:hAnsi="宋体" w:eastAsia="宋体" w:cs="宋体"/>
          <w:u w:val="thick"/>
          <w:lang w:eastAsia="zh-CN"/>
        </w:rPr>
        <w:t>：体育科学学院</w:t>
      </w:r>
      <w:r>
        <w:rPr>
          <w:rFonts w:hint="eastAsia" w:ascii="宋体" w:hAnsi="宋体" w:eastAsia="宋体" w:cs="宋体"/>
          <w:u w:val="thick"/>
          <w:lang w:val="en-US" w:eastAsia="zh-CN"/>
        </w:rPr>
        <w:t xml:space="preserve"> 奖励性绩效工资  分配 方案</w:t>
      </w:r>
      <w:r>
        <w:rPr>
          <w:rFonts w:hint="eastAsia" w:ascii="宋体" w:hAnsi="宋体" w:eastAsia="宋体" w:cs="宋体"/>
          <w:sz w:val="30"/>
          <w:szCs w:val="30"/>
          <w:u w:val="thick"/>
        </w:rPr>
        <w:t xml:space="preserve">  </w:t>
      </w:r>
      <w:r>
        <w:rPr>
          <w:rFonts w:hint="eastAsia" w:ascii="宋体" w:hAnsi="宋体" w:eastAsia="宋体" w:cs="宋体"/>
          <w:sz w:val="30"/>
          <w:szCs w:val="30"/>
          <w:u w:val="thick"/>
          <w:lang w:val="en-US" w:eastAsia="zh-CN"/>
        </w:rPr>
        <w:t xml:space="preserve">                       </w:t>
      </w:r>
    </w:p>
    <w:p>
      <w:pPr>
        <w:pStyle w:val="2"/>
        <w:spacing w:line="480" w:lineRule="exact"/>
        <w:ind w:firstLine="0" w:firstLineChars="0"/>
        <w:rPr>
          <w:rFonts w:hint="eastAsia"/>
          <w:szCs w:val="32"/>
          <w:u w:val="thick"/>
        </w:rPr>
      </w:pPr>
      <w:r>
        <w:rPr>
          <w:rFonts w:hint="eastAsia" w:ascii="宋体" w:hAnsi="宋体" w:eastAsia="宋体" w:cs="宋体"/>
          <w:szCs w:val="32"/>
          <w:u w:val="thick"/>
          <w:lang w:eastAsia="zh-CN"/>
        </w:rPr>
        <w:t>南通大学</w:t>
      </w:r>
      <w:r>
        <w:rPr>
          <w:rFonts w:hint="eastAsia" w:ascii="宋体" w:hAnsi="宋体" w:eastAsia="宋体" w:cs="宋体"/>
          <w:szCs w:val="32"/>
          <w:u w:val="thick"/>
        </w:rPr>
        <w:t>体育科学学院</w:t>
      </w:r>
      <w:r>
        <w:rPr>
          <w:rFonts w:hint="eastAsia" w:ascii="宋体" w:hAnsi="宋体" w:eastAsia="宋体" w:cs="宋体"/>
          <w:szCs w:val="32"/>
          <w:u w:val="thick"/>
          <w:lang w:eastAsia="zh-CN"/>
        </w:rPr>
        <w:t>办公室</w:t>
      </w:r>
      <w:r>
        <w:rPr>
          <w:rFonts w:hint="eastAsia" w:ascii="宋体" w:hAnsi="宋体" w:eastAsia="宋体" w:cs="宋体"/>
          <w:szCs w:val="32"/>
          <w:u w:val="thick"/>
        </w:rPr>
        <w:t xml:space="preserve"> 　</w:t>
      </w:r>
      <w:r>
        <w:rPr>
          <w:rFonts w:hint="eastAsia" w:ascii="宋体" w:hAnsi="宋体" w:eastAsia="宋体" w:cs="宋体"/>
          <w:szCs w:val="32"/>
          <w:u w:val="thick"/>
          <w:lang w:val="en-US" w:eastAsia="zh-CN"/>
        </w:rPr>
        <w:t xml:space="preserve">   </w:t>
      </w:r>
      <w:r>
        <w:rPr>
          <w:rFonts w:hint="eastAsia" w:ascii="宋体" w:hAnsi="宋体" w:eastAsia="宋体" w:cs="宋体"/>
          <w:szCs w:val="32"/>
          <w:u w:val="thick"/>
        </w:rPr>
        <w:t>2017年</w:t>
      </w:r>
      <w:r>
        <w:rPr>
          <w:rFonts w:hint="eastAsia" w:ascii="宋体" w:hAnsi="宋体" w:eastAsia="宋体" w:cs="宋体"/>
          <w:szCs w:val="32"/>
          <w:u w:val="thick"/>
          <w:lang w:val="en-US" w:eastAsia="zh-CN"/>
        </w:rPr>
        <w:t>7</w:t>
      </w:r>
      <w:r>
        <w:rPr>
          <w:rFonts w:hint="eastAsia" w:ascii="宋体" w:hAnsi="宋体" w:eastAsia="宋体" w:cs="宋体"/>
          <w:szCs w:val="32"/>
          <w:u w:val="thick"/>
        </w:rPr>
        <w:t>月</w:t>
      </w:r>
      <w:r>
        <w:rPr>
          <w:rFonts w:hint="eastAsia" w:ascii="宋体" w:hAnsi="宋体" w:eastAsia="宋体" w:cs="宋体"/>
          <w:szCs w:val="32"/>
          <w:u w:val="thick"/>
          <w:lang w:val="en-US" w:eastAsia="zh-CN"/>
        </w:rPr>
        <w:t>4</w:t>
      </w:r>
      <w:r>
        <w:rPr>
          <w:rFonts w:hint="eastAsia" w:ascii="宋体" w:hAnsi="宋体" w:eastAsia="宋体" w:cs="宋体"/>
          <w:szCs w:val="32"/>
          <w:u w:val="thick"/>
        </w:rPr>
        <w:t xml:space="preserve">日印发 </w:t>
      </w:r>
      <w:r>
        <w:rPr>
          <w:rFonts w:hint="eastAsia" w:hAnsi="宋体"/>
          <w:szCs w:val="32"/>
          <w:u w:val="thick"/>
        </w:rPr>
        <w:t xml:space="preserve">　　　　  </w:t>
      </w:r>
    </w:p>
    <w:p>
      <w:pPr>
        <w:pStyle w:val="2"/>
        <w:ind w:firstLine="0" w:firstLineChars="0"/>
        <w:rPr>
          <w:rFonts w:hint="eastAsia" w:ascii="宋体" w:hAnsi="宋体" w:eastAsia="宋体" w:cs="宋体"/>
          <w:color w:val="000000"/>
          <w:sz w:val="30"/>
          <w:szCs w:val="30"/>
        </w:rPr>
      </w:pPr>
      <w:r>
        <w:rPr>
          <w:rFonts w:hint="eastAsia"/>
        </w:rPr>
        <w:t xml:space="preserve">                                        </w:t>
      </w:r>
      <w:r>
        <w:rPr>
          <w:rFonts w:hint="eastAsia"/>
          <w:sz w:val="24"/>
        </w:rPr>
        <w:t>（共印10份）</w:t>
      </w:r>
    </w:p>
    <w:p>
      <w:pPr>
        <w:spacing w:line="400" w:lineRule="exact"/>
        <w:rPr>
          <w:rFonts w:hint="eastAsia" w:eastAsia="仿宋_GB2312"/>
          <w:b w:val="0"/>
          <w:bCs/>
          <w:color w:val="000000" w:themeColor="text1"/>
          <w:sz w:val="24"/>
          <w:szCs w:val="24"/>
          <w:lang w:val="en-US" w:eastAsia="zh-CN"/>
        </w:rPr>
      </w:pPr>
    </w:p>
    <w:p>
      <w:pPr>
        <w:spacing w:line="400" w:lineRule="exact"/>
        <w:rPr>
          <w:rFonts w:hint="eastAsia" w:eastAsia="仿宋_GB2312"/>
          <w:b w:val="0"/>
          <w:bCs/>
          <w:color w:val="000000" w:themeColor="text1"/>
          <w:sz w:val="24"/>
          <w:szCs w:val="24"/>
          <w:lang w:val="en-US" w:eastAsia="zh-CN"/>
        </w:rPr>
      </w:pPr>
    </w:p>
    <w:sectPr>
      <w:headerReference r:id="rId3" w:type="default"/>
      <w:footerReference r:id="rId4" w:type="default"/>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7" w:rightFromText="187" w:vertAnchor="text" w:tblpY="1"/>
      <w:tblW w:w="9628" w:type="dxa"/>
      <w:tblInd w:w="0" w:type="dxa"/>
      <w:tblLayout w:type="fixed"/>
      <w:tblCellMar>
        <w:top w:w="0" w:type="dxa"/>
        <w:left w:w="108" w:type="dxa"/>
        <w:bottom w:w="0" w:type="dxa"/>
        <w:right w:w="108" w:type="dxa"/>
      </w:tblCellMar>
    </w:tblPr>
    <w:tblGrid>
      <w:gridCol w:w="4332"/>
      <w:gridCol w:w="963"/>
      <w:gridCol w:w="4333"/>
    </w:tblGrid>
    <w:tr>
      <w:tblPrEx>
        <w:tblLayout w:type="fixed"/>
        <w:tblCellMar>
          <w:top w:w="0" w:type="dxa"/>
          <w:left w:w="108" w:type="dxa"/>
          <w:bottom w:w="0" w:type="dxa"/>
          <w:right w:w="108" w:type="dxa"/>
        </w:tblCellMar>
      </w:tblPrEx>
      <w:trPr>
        <w:trHeight w:val="151" w:hRule="atLeast"/>
      </w:trPr>
      <w:tc>
        <w:tcPr>
          <w:tcW w:w="4332" w:type="dxa"/>
          <w:tcBorders>
            <w:bottom w:val="single" w:color="4F81BD" w:sz="4" w:space="0"/>
          </w:tcBorders>
        </w:tcPr>
        <w:p>
          <w:pPr>
            <w:pStyle w:val="6"/>
            <w:rPr>
              <w:rFonts w:ascii="Cambria" w:hAnsi="Cambria"/>
              <w:b/>
              <w:bCs/>
            </w:rPr>
          </w:pPr>
        </w:p>
      </w:tc>
      <w:tc>
        <w:tcPr>
          <w:tcW w:w="963" w:type="dxa"/>
          <w:vMerge w:val="restart"/>
          <w:vAlign w:val="center"/>
        </w:tcPr>
        <w:p>
          <w:pPr>
            <w:pStyle w:val="10"/>
          </w:pPr>
          <w:r>
            <w:rPr>
              <w:rFonts w:ascii="Cambria" w:hAnsi="Cambria"/>
              <w:b/>
              <w:lang w:val="zh-CN"/>
            </w:rPr>
            <w:t xml:space="preserve"> </w:t>
          </w:r>
          <w:r>
            <w:fldChar w:fldCharType="begin"/>
          </w:r>
          <w:r>
            <w:instrText xml:space="preserve"> PAGE  \* MERGEFORMAT </w:instrText>
          </w:r>
          <w:r>
            <w:fldChar w:fldCharType="separate"/>
          </w:r>
          <w:r>
            <w:t>12</w:t>
          </w:r>
          <w:r>
            <w:fldChar w:fldCharType="end"/>
          </w:r>
        </w:p>
      </w:tc>
      <w:tc>
        <w:tcPr>
          <w:tcW w:w="4333" w:type="dxa"/>
          <w:tcBorders>
            <w:bottom w:val="single" w:color="4F81BD" w:sz="4" w:space="0"/>
          </w:tcBorders>
        </w:tcPr>
        <w:p>
          <w:pPr>
            <w:pStyle w:val="6"/>
            <w:rPr>
              <w:rFonts w:ascii="Cambria" w:hAnsi="Cambria"/>
              <w:b/>
              <w:bCs/>
            </w:rPr>
          </w:pPr>
        </w:p>
      </w:tc>
    </w:tr>
    <w:tr>
      <w:tblPrEx>
        <w:tblLayout w:type="fixed"/>
        <w:tblCellMar>
          <w:top w:w="0" w:type="dxa"/>
          <w:left w:w="108" w:type="dxa"/>
          <w:bottom w:w="0" w:type="dxa"/>
          <w:right w:w="108" w:type="dxa"/>
        </w:tblCellMar>
      </w:tblPrEx>
      <w:trPr>
        <w:trHeight w:val="150" w:hRule="atLeast"/>
      </w:trPr>
      <w:tc>
        <w:tcPr>
          <w:tcW w:w="4332" w:type="dxa"/>
          <w:tcBorders>
            <w:top w:val="single" w:color="4F81BD" w:sz="4" w:space="0"/>
          </w:tcBorders>
        </w:tcPr>
        <w:p>
          <w:pPr>
            <w:pStyle w:val="6"/>
            <w:rPr>
              <w:rFonts w:ascii="Cambria" w:hAnsi="Cambria"/>
              <w:b/>
              <w:bCs/>
            </w:rPr>
          </w:pPr>
        </w:p>
      </w:tc>
      <w:tc>
        <w:tcPr>
          <w:tcW w:w="963" w:type="dxa"/>
          <w:vMerge w:val="continue"/>
        </w:tcPr>
        <w:p>
          <w:pPr>
            <w:pStyle w:val="6"/>
            <w:jc w:val="center"/>
            <w:rPr>
              <w:rFonts w:ascii="Cambria" w:hAnsi="Cambria"/>
              <w:b/>
              <w:bCs/>
            </w:rPr>
          </w:pPr>
        </w:p>
      </w:tc>
      <w:tc>
        <w:tcPr>
          <w:tcW w:w="4333" w:type="dxa"/>
          <w:tcBorders>
            <w:top w:val="single" w:color="4F81BD" w:sz="4" w:space="0"/>
          </w:tcBorders>
        </w:tcPr>
        <w:p>
          <w:pPr>
            <w:pStyle w:val="6"/>
            <w:rPr>
              <w:rFonts w:ascii="Cambria" w:hAnsi="Cambria"/>
              <w:b/>
              <w:bCs/>
            </w:rPr>
          </w:pPr>
        </w:p>
      </w:tc>
    </w:tr>
  </w:tbl>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 o:spid="_x0000_s1027" o:spt="203" style="position:absolute;left:0pt;margin-left:544.9pt;margin-top:168.65pt;height:18.7pt;width:38.45pt;mso-position-horizontal-relative:page;mso-position-vertical-relative:page;z-index:1024;mso-width-relative:page;mso-height-relative:page;" coordorigin="689,3255" coordsize="769,374203203" o:allowincell="f" o:gfxdata="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ITAq73AAAAA0B&#10;AAAPAAAAAAAAAAEAIAAAACIAAABkcnMvZG93bnJldi54bWxQSwECFAAUAAAACACHTuJA3QlsZzQD&#10;AAB7CQAADgAAAAAAAAABACAAAAArAQAAZHJzL2Uyb0RvYy54bWxQSwUGAAAAAAYABgBZAQAA0QYA&#10;AAAA&#10;">
          <o:lock v:ext="edit"/>
          <v:shape id="_x0000_s1026" o:spid="_x0000_s1026" o:spt="202" type="#_x0000_t202" style="position:absolute;left:689;top:3263;height:360;width:769;v-text-anchor:middle;" filled="f" stroked="f" coordsize="21600,21600" o:gfxdata="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q0qS7UAAADaAAAADwAA&#10;AAAAAAABACAAAAAiAAAAZHJzL2Rvd25yZXYueG1sUEsBAhQAFAAAAAgAh07iQDMvBZ47AAAAOQAA&#10;ABAAAAAAAAAAAQAgAAAABAEAAGRycy9zaGFwZXhtbC54bWxQSwUGAAAAAAYABgBbAQAArgMAAAAA&#10;">
            <v:path/>
            <v:fill on="f" focussize="0,0"/>
            <v:stroke on="f" joinstyle="miter"/>
            <v:imagedata o:title=""/>
            <o:lock v:ext="edit"/>
            <v:textbox inset="0mm,0mm,0mm,0mm">
              <w:txbxContent>
                <w:p>
                  <w:pPr>
                    <w:pStyle w:val="6"/>
                    <w:jc w:val="center"/>
                  </w:pPr>
                  <w:r>
                    <w:fldChar w:fldCharType="begin"/>
                  </w:r>
                  <w:r>
                    <w:instrText xml:space="preserve"> PAGE    \* MERGEFORMAT </w:instrText>
                  </w:r>
                  <w:r>
                    <w:fldChar w:fldCharType="separate"/>
                  </w:r>
                  <w:r>
                    <w:rPr>
                      <w:rStyle w:val="8"/>
                      <w:b/>
                      <w:color w:val="3F3151"/>
                      <w:sz w:val="16"/>
                      <w:szCs w:val="16"/>
                      <w:lang w:val="zh-CN"/>
                    </w:rPr>
                    <w:t>12</w:t>
                  </w:r>
                  <w:r>
                    <w:rPr>
                      <w:rStyle w:val="8"/>
                      <w:b/>
                      <w:color w:val="3F3151"/>
                      <w:sz w:val="16"/>
                      <w:szCs w:val="16"/>
                      <w:lang w:val="zh-CN"/>
                    </w:rPr>
                    <w:fldChar w:fldCharType="end"/>
                  </w:r>
                </w:p>
              </w:txbxContent>
            </v:textbox>
          </v:shape>
          <v:group id="组合 3" o:spid="_x0000_s1028" o:spt="203" style="position:absolute;left:886;top:3255;height:374;width:374;" coordorigin="1453,14832" coordsize="374,374203"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v:shape id="椭圆 4" o:spid="_x0000_s1030" o:spt="3" type="#_x0000_t3" style="position:absolute;left:1453;top:14832;height:374;width:374;" filled="f" stroked="t" coordsize="21600,21600" o:gfxdata="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pFUr4A&#10;AADaAAAADwAAAAAAAAABACAAAAAiAAAAZHJzL2Rvd25yZXYueG1sUEsBAhQAFAAAAAgAh07iQDMv&#10;BZ47AAAAOQAAABAAAAAAAAAAAQAgAAAADQEAAGRycy9zaGFwZXhtbC54bWxQSwUGAAAAAAYABgBb&#10;AQAAtwMAAAAA&#10;">
              <v:path/>
              <v:fill on="f" focussize="0,0"/>
              <v:stroke weight="0.5pt" color="#7BA0CD"/>
              <v:imagedata o:title=""/>
              <o:lock v:ext="edit"/>
            </v:shape>
            <v:shape id="_x0000_s1029" o:spid="_x0000_s1029" o:spt="3" type="#_x0000_t3" style="position:absolute;left:1462;top:14835;height:101;width:101;" fillcolor="#7BA0CD" filled="t" stroked="f" coordsize="21600,21600" o:gfxdata="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2mfbsAAADa&#10;AAAADwAAAAAAAAABACAAAAAiAAAAZHJzL2Rvd25yZXYueG1sUEsBAhQAFAAAAAgAh07iQDMvBZ47&#10;AAAAOQAAABAAAAAAAAAAAQAgAAAACgEAAGRycy9zaGFwZXhtbC54bWxQSwUGAAAAAAYABgBbAQAA&#10;tAMAAAAA&#10;">
              <v:path/>
              <v:fill on="t" focussize="0,0"/>
              <v:stroke on="f"/>
              <v:imagedata o:title=""/>
              <o:lock v:ext="edit"/>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71EA7"/>
    <w:multiLevelType w:val="multilevel"/>
    <w:tmpl w:val="4AF71EA7"/>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5F63C18"/>
    <w:multiLevelType w:val="singleLevel"/>
    <w:tmpl w:val="55F63C18"/>
    <w:lvl w:ilvl="0" w:tentative="0">
      <w:start w:val="1"/>
      <w:numFmt w:val="chineseCounting"/>
      <w:suff w:val="nothing"/>
      <w:lvlText w:val="%1、"/>
      <w:lvlJc w:val="left"/>
    </w:lvl>
  </w:abstractNum>
  <w:abstractNum w:abstractNumId="2">
    <w:nsid w:val="55F66A78"/>
    <w:multiLevelType w:val="singleLevel"/>
    <w:tmpl w:val="55F66A78"/>
    <w:lvl w:ilvl="0" w:tentative="0">
      <w:start w:val="1"/>
      <w:numFmt w:val="decimal"/>
      <w:suff w:val="space"/>
      <w:lvlText w:val="%1."/>
      <w:lvlJc w:val="left"/>
    </w:lvl>
  </w:abstractNum>
  <w:abstractNum w:abstractNumId="3">
    <w:nsid w:val="55F66FED"/>
    <w:multiLevelType w:val="multilevel"/>
    <w:tmpl w:val="55F66FED"/>
    <w:lvl w:ilvl="0" w:tentative="0">
      <w:start w:val="1"/>
      <w:numFmt w:val="decimal"/>
      <w:suff w:val="space"/>
      <w:lvlText w:val="%1."/>
      <w:lvlJc w:val="left"/>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55F67FCC"/>
    <w:multiLevelType w:val="singleLevel"/>
    <w:tmpl w:val="55F67FCC"/>
    <w:lvl w:ilvl="0" w:tentative="0">
      <w:start w:val="1"/>
      <w:numFmt w:val="decimal"/>
      <w:suff w:val="nothing"/>
      <w:lvlText w:val="（%1）"/>
      <w:lvlJc w:val="left"/>
    </w:lvl>
  </w:abstractNum>
  <w:abstractNum w:abstractNumId="5">
    <w:nsid w:val="55F68CEF"/>
    <w:multiLevelType w:val="singleLevel"/>
    <w:tmpl w:val="55F68CEF"/>
    <w:lvl w:ilvl="0" w:tentative="0">
      <w:start w:val="4"/>
      <w:numFmt w:val="chineseCounting"/>
      <w:suff w:val="nothing"/>
      <w:lvlText w:val="%1、"/>
      <w:lvlJc w:val="left"/>
    </w:lvl>
  </w:abstractNum>
  <w:abstractNum w:abstractNumId="6">
    <w:nsid w:val="5916952D"/>
    <w:multiLevelType w:val="singleLevel"/>
    <w:tmpl w:val="5916952D"/>
    <w:lvl w:ilvl="0" w:tentative="0">
      <w:start w:val="1"/>
      <w:numFmt w:val="chineseCounting"/>
      <w:suff w:val="nothing"/>
      <w:lvlText w:val="（%1）"/>
      <w:lvlJc w:val="left"/>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B860B94"/>
    <w:rsid w:val="00203256"/>
    <w:rsid w:val="002A0DAB"/>
    <w:rsid w:val="002F36A1"/>
    <w:rsid w:val="00316E58"/>
    <w:rsid w:val="00347682"/>
    <w:rsid w:val="003A7A18"/>
    <w:rsid w:val="004055A9"/>
    <w:rsid w:val="0045678E"/>
    <w:rsid w:val="00483FBB"/>
    <w:rsid w:val="004A4C52"/>
    <w:rsid w:val="005305F4"/>
    <w:rsid w:val="005A7627"/>
    <w:rsid w:val="005B306B"/>
    <w:rsid w:val="005E2001"/>
    <w:rsid w:val="0061702E"/>
    <w:rsid w:val="006179CE"/>
    <w:rsid w:val="00680CF2"/>
    <w:rsid w:val="006E3846"/>
    <w:rsid w:val="00715AFC"/>
    <w:rsid w:val="007175BE"/>
    <w:rsid w:val="00735BC6"/>
    <w:rsid w:val="00775741"/>
    <w:rsid w:val="007A299D"/>
    <w:rsid w:val="007E50A3"/>
    <w:rsid w:val="009075A7"/>
    <w:rsid w:val="00A07818"/>
    <w:rsid w:val="00A520E5"/>
    <w:rsid w:val="00A76392"/>
    <w:rsid w:val="00AB2FA9"/>
    <w:rsid w:val="00B542E4"/>
    <w:rsid w:val="00C64C1F"/>
    <w:rsid w:val="00C74CEE"/>
    <w:rsid w:val="00D41E55"/>
    <w:rsid w:val="00D7154C"/>
    <w:rsid w:val="00E2539A"/>
    <w:rsid w:val="00E45517"/>
    <w:rsid w:val="00E7722B"/>
    <w:rsid w:val="00E85FAA"/>
    <w:rsid w:val="00F73E5B"/>
    <w:rsid w:val="00FD3D17"/>
    <w:rsid w:val="02737FD8"/>
    <w:rsid w:val="046C53FD"/>
    <w:rsid w:val="04927D7A"/>
    <w:rsid w:val="07574A99"/>
    <w:rsid w:val="09432F70"/>
    <w:rsid w:val="10DD1E91"/>
    <w:rsid w:val="186B0CB2"/>
    <w:rsid w:val="1ABE790E"/>
    <w:rsid w:val="1B325086"/>
    <w:rsid w:val="1BB95156"/>
    <w:rsid w:val="1FB64779"/>
    <w:rsid w:val="230246BA"/>
    <w:rsid w:val="2DF815D8"/>
    <w:rsid w:val="42130969"/>
    <w:rsid w:val="48311698"/>
    <w:rsid w:val="4C517456"/>
    <w:rsid w:val="50B9780A"/>
    <w:rsid w:val="54785E97"/>
    <w:rsid w:val="57866D67"/>
    <w:rsid w:val="58A308CE"/>
    <w:rsid w:val="651D67AA"/>
    <w:rsid w:val="68516F9C"/>
    <w:rsid w:val="6B860B94"/>
    <w:rsid w:val="6CB14E9C"/>
    <w:rsid w:val="6E707743"/>
    <w:rsid w:val="7067054A"/>
    <w:rsid w:val="77552305"/>
    <w:rsid w:val="79FA6D25"/>
    <w:rsid w:val="7B1D2966"/>
    <w:rsid w:val="7DA74477"/>
    <w:rsid w:val="7E1B1441"/>
    <w:rsid w:val="7F36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spacing w:line="360" w:lineRule="auto"/>
      <w:ind w:firstLine="640" w:firstLineChars="200"/>
    </w:pPr>
    <w:rPr>
      <w:rFonts w:ascii="仿宋_GB2312" w:eastAsia="仿宋_GB2312"/>
      <w:sz w:val="32"/>
    </w:rPr>
  </w:style>
  <w:style w:type="paragraph" w:styleId="3">
    <w:name w:val="Date"/>
    <w:basedOn w:val="1"/>
    <w:next w:val="1"/>
    <w:qFormat/>
    <w:uiPriority w:val="0"/>
    <w:rPr>
      <w:rFonts w:eastAsia="仿宋_GB2312"/>
      <w:sz w:val="28"/>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rPr>
      <w:rFonts w:eastAsia="宋体" w:cs="Times New Roman"/>
      <w:szCs w:val="22"/>
      <w:lang w:eastAsia="zh-CN"/>
    </w:rPr>
  </w:style>
  <w:style w:type="paragraph" w:customStyle="1" w:styleId="10">
    <w:name w:val="无间隔1"/>
    <w:qFormat/>
    <w:uiPriority w:val="1"/>
    <w:rPr>
      <w:rFonts w:ascii="Calibri" w:hAnsi="Calibri" w:eastAsia="宋体" w:cs="Times New Roman"/>
      <w:sz w:val="22"/>
      <w:szCs w:val="22"/>
      <w:lang w:val="en-US" w:eastAsia="zh-CN" w:bidi="ar-SA"/>
    </w:rPr>
  </w:style>
  <w:style w:type="character" w:customStyle="1" w:styleId="11">
    <w:name w:val="批注框文本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1417</Words>
  <Characters>8081</Characters>
  <Lines>67</Lines>
  <Paragraphs>18</Paragraphs>
  <ScaleCrop>false</ScaleCrop>
  <LinksUpToDate>false</LinksUpToDate>
  <CharactersWithSpaces>9480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2017-06-30T07:53:00Z</dcterms:created>
  <dc:creator>user</dc:creator>
  <cp:lastModifiedBy>user</cp:lastModifiedBy>
  <cp:lastPrinted>2017-07-04T07:16:02Z</cp:lastPrinted>
  <dcterms:modified xsi:type="dcterms:W3CDTF">2017-07-04T07:22:48Z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